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462"/>
        <w:gridCol w:w="5752"/>
      </w:tblGrid>
      <w:tr w:rsidR="00EE0B77" w:rsidRPr="00EE0B77" w:rsidTr="004E0469">
        <w:trPr>
          <w:trHeight w:val="59"/>
        </w:trPr>
        <w:tc>
          <w:tcPr>
            <w:tcW w:w="3462" w:type="dxa"/>
          </w:tcPr>
          <w:p w:rsidR="00EE0B77" w:rsidRPr="00EE0B77" w:rsidRDefault="00EE0B77" w:rsidP="000000D0">
            <w:pPr>
              <w:widowControl w:val="0"/>
              <w:jc w:val="center"/>
              <w:rPr>
                <w:rFonts w:eastAsia="Times New Roman"/>
                <w:bCs/>
                <w:color w:val="000000"/>
                <w:sz w:val="26"/>
                <w:szCs w:val="26"/>
              </w:rPr>
            </w:pPr>
            <w:r w:rsidRPr="00EE0B77">
              <w:rPr>
                <w:rFonts w:eastAsia="Times New Roman"/>
                <w:bCs/>
                <w:color w:val="000000"/>
                <w:sz w:val="26"/>
                <w:szCs w:val="26"/>
              </w:rPr>
              <w:t>UBND TỈNH NINH THUẬN</w:t>
            </w:r>
          </w:p>
        </w:tc>
        <w:tc>
          <w:tcPr>
            <w:tcW w:w="5752" w:type="dxa"/>
          </w:tcPr>
          <w:p w:rsidR="00EE0B77" w:rsidRPr="00EE0B77" w:rsidRDefault="00EE0B77" w:rsidP="000000D0">
            <w:pPr>
              <w:widowControl w:val="0"/>
              <w:jc w:val="both"/>
              <w:outlineLvl w:val="0"/>
              <w:rPr>
                <w:rFonts w:eastAsia="Times New Roman"/>
                <w:b/>
                <w:bCs/>
                <w:color w:val="000000"/>
                <w:sz w:val="26"/>
                <w:szCs w:val="26"/>
              </w:rPr>
            </w:pPr>
            <w:r w:rsidRPr="00EE0B77">
              <w:rPr>
                <w:rFonts w:eastAsia="Times New Roman"/>
                <w:b/>
                <w:bCs/>
                <w:color w:val="000000"/>
                <w:sz w:val="26"/>
                <w:szCs w:val="26"/>
              </w:rPr>
              <w:t xml:space="preserve">CỘNG HÒA XÃ HỘI CHỦ NGHĨA VIỆT </w:t>
            </w:r>
            <w:smartTag w:uri="urn:schemas-microsoft-com:office:smarttags" w:element="place">
              <w:smartTag w:uri="urn:schemas-microsoft-com:office:smarttags" w:element="country-region">
                <w:r w:rsidRPr="00EE0B77">
                  <w:rPr>
                    <w:rFonts w:eastAsia="Times New Roman"/>
                    <w:b/>
                    <w:bCs/>
                    <w:color w:val="000000"/>
                    <w:sz w:val="26"/>
                    <w:szCs w:val="26"/>
                  </w:rPr>
                  <w:t>NAM</w:t>
                </w:r>
              </w:smartTag>
            </w:smartTag>
          </w:p>
        </w:tc>
      </w:tr>
      <w:tr w:rsidR="00EE0B77" w:rsidRPr="00EE0B77" w:rsidTr="004E0469">
        <w:trPr>
          <w:trHeight w:val="61"/>
        </w:trPr>
        <w:tc>
          <w:tcPr>
            <w:tcW w:w="3462" w:type="dxa"/>
          </w:tcPr>
          <w:p w:rsidR="00EE0B77" w:rsidRPr="00EE0B77" w:rsidRDefault="00EE0B77" w:rsidP="000000D0">
            <w:pPr>
              <w:widowControl w:val="0"/>
              <w:jc w:val="center"/>
              <w:outlineLvl w:val="0"/>
              <w:rPr>
                <w:rFonts w:eastAsia="Times New Roman"/>
                <w:b/>
                <w:bCs/>
                <w:color w:val="000000"/>
                <w:sz w:val="26"/>
                <w:szCs w:val="26"/>
              </w:rPr>
            </w:pPr>
            <w:r w:rsidRPr="00EE0B77">
              <w:rPr>
                <w:rFonts w:ascii="VNI-Times" w:eastAsia="Times New Roman" w:hAnsi="VNI-Times" w:cs="VNI-Times"/>
                <w:b/>
                <w:bCs/>
                <w:noProof/>
                <w:sz w:val="26"/>
                <w:szCs w:val="26"/>
              </w:rPr>
              <mc:AlternateContent>
                <mc:Choice Requires="wps">
                  <w:drawing>
                    <wp:anchor distT="4294967295" distB="4294967295" distL="114300" distR="114300" simplePos="0" relativeHeight="251659264" behindDoc="0" locked="0" layoutInCell="1" allowOverlap="1" wp14:anchorId="4521E1AE" wp14:editId="3FDBBB5C">
                      <wp:simplePos x="0" y="0"/>
                      <wp:positionH relativeFrom="column">
                        <wp:posOffset>824230</wp:posOffset>
                      </wp:positionH>
                      <wp:positionV relativeFrom="paragraph">
                        <wp:posOffset>204469</wp:posOffset>
                      </wp:positionV>
                      <wp:extent cx="396240" cy="0"/>
                      <wp:effectExtent l="0" t="0" r="381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054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16.1pt" to="96.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eB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azCY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"/>
                  </w:pict>
                </mc:Fallback>
              </mc:AlternateContent>
            </w:r>
            <w:r w:rsidRPr="00EE0B77">
              <w:rPr>
                <w:rFonts w:eastAsia="Times New Roman"/>
                <w:b/>
                <w:bCs/>
                <w:color w:val="000000"/>
                <w:sz w:val="26"/>
                <w:szCs w:val="26"/>
              </w:rPr>
              <w:t>SỞ Y TẾ</w:t>
            </w:r>
          </w:p>
        </w:tc>
        <w:tc>
          <w:tcPr>
            <w:tcW w:w="5752" w:type="dxa"/>
          </w:tcPr>
          <w:p w:rsidR="00EE0B77" w:rsidRPr="00EE0B77" w:rsidRDefault="00EE0B77" w:rsidP="000000D0">
            <w:pPr>
              <w:widowControl w:val="0"/>
              <w:jc w:val="both"/>
              <w:outlineLvl w:val="2"/>
              <w:rPr>
                <w:rFonts w:eastAsia="Times New Roman"/>
                <w:b/>
                <w:bCs/>
                <w:color w:val="000000"/>
              </w:rPr>
            </w:pPr>
            <w:r w:rsidRPr="00EE0B77">
              <w:rPr>
                <w:rFonts w:eastAsia="Times New Roman"/>
                <w:b/>
                <w:bCs/>
                <w:color w:val="000000"/>
                <w:sz w:val="26"/>
                <w:szCs w:val="26"/>
              </w:rPr>
              <w:t xml:space="preserve">             </w:t>
            </w:r>
            <w:r w:rsidRPr="00EE0B77">
              <w:rPr>
                <w:rFonts w:eastAsia="Times New Roman"/>
                <w:b/>
                <w:bCs/>
                <w:color w:val="000000"/>
              </w:rPr>
              <w:t>Độc lập – Tự do – Hạnh phúc</w:t>
            </w:r>
          </w:p>
        </w:tc>
      </w:tr>
      <w:tr w:rsidR="00EE0B77" w:rsidRPr="00EE0B77" w:rsidTr="004E0469">
        <w:trPr>
          <w:trHeight w:val="65"/>
        </w:trPr>
        <w:tc>
          <w:tcPr>
            <w:tcW w:w="3462" w:type="dxa"/>
          </w:tcPr>
          <w:p w:rsidR="00EE0B77" w:rsidRPr="00EE0B77" w:rsidRDefault="00EE0B77" w:rsidP="000000D0">
            <w:pPr>
              <w:widowControl w:val="0"/>
              <w:jc w:val="center"/>
              <w:rPr>
                <w:rFonts w:eastAsia="Times New Roman"/>
                <w:color w:val="000000"/>
              </w:rPr>
            </w:pPr>
          </w:p>
        </w:tc>
        <w:tc>
          <w:tcPr>
            <w:tcW w:w="5752" w:type="dxa"/>
          </w:tcPr>
          <w:p w:rsidR="00EE0B77" w:rsidRPr="00EE0B77" w:rsidRDefault="00EE0B77" w:rsidP="000000D0">
            <w:pPr>
              <w:widowControl w:val="0"/>
              <w:jc w:val="both"/>
              <w:rPr>
                <w:rFonts w:eastAsia="Times New Roman"/>
                <w:color w:val="000000"/>
              </w:rPr>
            </w:pPr>
            <w:r w:rsidRPr="00EE0B77">
              <w:rPr>
                <w:rFonts w:eastAsia="Times New Roman"/>
                <w:noProof/>
              </w:rPr>
              <mc:AlternateContent>
                <mc:Choice Requires="wps">
                  <w:drawing>
                    <wp:anchor distT="4294967295" distB="4294967295" distL="114300" distR="114300" simplePos="0" relativeHeight="251660288" behindDoc="0" locked="0" layoutInCell="1" allowOverlap="1" wp14:anchorId="6BAF8885" wp14:editId="481536D3">
                      <wp:simplePos x="0" y="0"/>
                      <wp:positionH relativeFrom="column">
                        <wp:posOffset>535305</wp:posOffset>
                      </wp:positionH>
                      <wp:positionV relativeFrom="paragraph">
                        <wp:posOffset>14605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A13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15pt" to="21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9b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JvPZ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"/>
                  </w:pict>
                </mc:Fallback>
              </mc:AlternateContent>
            </w:r>
          </w:p>
        </w:tc>
      </w:tr>
      <w:tr w:rsidR="00EE0B77" w:rsidRPr="00EE0B77" w:rsidTr="004E0469">
        <w:trPr>
          <w:trHeight w:val="97"/>
        </w:trPr>
        <w:tc>
          <w:tcPr>
            <w:tcW w:w="3462" w:type="dxa"/>
          </w:tcPr>
          <w:p w:rsidR="00EE0B77" w:rsidRPr="00EE0B77" w:rsidRDefault="00EE0B77" w:rsidP="000000D0">
            <w:pPr>
              <w:widowControl w:val="0"/>
              <w:outlineLvl w:val="3"/>
              <w:rPr>
                <w:rFonts w:eastAsia="Times New Roman"/>
                <w:color w:val="000000"/>
                <w:sz w:val="26"/>
                <w:szCs w:val="26"/>
              </w:rPr>
            </w:pPr>
            <w:r w:rsidRPr="00EE0B77">
              <w:rPr>
                <w:rFonts w:eastAsia="Times New Roman"/>
                <w:color w:val="000000"/>
                <w:sz w:val="26"/>
                <w:szCs w:val="26"/>
              </w:rPr>
              <w:t xml:space="preserve">       Số:              /TTr-SYT</w:t>
            </w:r>
          </w:p>
        </w:tc>
        <w:tc>
          <w:tcPr>
            <w:tcW w:w="5752" w:type="dxa"/>
          </w:tcPr>
          <w:p w:rsidR="00EE0B77" w:rsidRPr="00EE0B77" w:rsidRDefault="00EE0B77" w:rsidP="000000D0">
            <w:pPr>
              <w:widowControl w:val="0"/>
              <w:spacing w:after="60"/>
              <w:jc w:val="center"/>
              <w:outlineLvl w:val="1"/>
              <w:rPr>
                <w:rFonts w:eastAsia="Times New Roman"/>
                <w:i/>
                <w:iCs/>
                <w:color w:val="000000"/>
              </w:rPr>
            </w:pPr>
            <w:r w:rsidRPr="00EE0B77">
              <w:rPr>
                <w:rFonts w:eastAsia="Times New Roman"/>
                <w:i/>
                <w:iCs/>
                <w:color w:val="000000"/>
              </w:rPr>
              <w:t xml:space="preserve">         Ninh Thuận, ngày     tháng     </w:t>
            </w:r>
            <w:r w:rsidR="00CD0CCF">
              <w:rPr>
                <w:rFonts w:eastAsia="Times New Roman"/>
                <w:i/>
                <w:iCs/>
                <w:color w:val="000000"/>
              </w:rPr>
              <w:t>năm 2025</w:t>
            </w:r>
          </w:p>
        </w:tc>
      </w:tr>
    </w:tbl>
    <w:p w:rsidR="00CD7B36" w:rsidRDefault="000000D0" w:rsidP="000000D0">
      <w:pPr>
        <w:widowControl w:val="0"/>
        <w:rPr>
          <w:rFonts w:eastAsia="Times New Roman"/>
          <w:b/>
          <w:color w:val="000000"/>
        </w:rPr>
      </w:pPr>
      <w:r>
        <w:rPr>
          <w:rFonts w:eastAsia="Times New Roman"/>
          <w:b/>
          <w:color w:val="000000"/>
        </w:rPr>
        <w:t xml:space="preserve">               (DỰ THẢO)</w:t>
      </w:r>
    </w:p>
    <w:p w:rsidR="00EE0B77" w:rsidRPr="00EE0B77" w:rsidRDefault="00EE0B77" w:rsidP="000000D0">
      <w:pPr>
        <w:widowControl w:val="0"/>
        <w:spacing w:before="120"/>
        <w:jc w:val="center"/>
        <w:rPr>
          <w:rFonts w:eastAsia="Times New Roman"/>
          <w:b/>
          <w:color w:val="000000"/>
        </w:rPr>
      </w:pPr>
      <w:r w:rsidRPr="00EE0B77">
        <w:rPr>
          <w:rFonts w:eastAsia="Times New Roman"/>
          <w:b/>
          <w:color w:val="000000"/>
        </w:rPr>
        <w:t>TỜ TRÌNH</w:t>
      </w:r>
    </w:p>
    <w:p w:rsidR="00EE0B77" w:rsidRPr="00EE0B77" w:rsidRDefault="00EE0B77" w:rsidP="000000D0">
      <w:pPr>
        <w:widowControl w:val="0"/>
        <w:jc w:val="center"/>
        <w:rPr>
          <w:rFonts w:eastAsia="Times New Roman"/>
          <w:b/>
          <w:bCs/>
          <w:color w:val="000000"/>
        </w:rPr>
      </w:pPr>
      <w:r w:rsidRPr="00EE0B77">
        <w:rPr>
          <w:rFonts w:eastAsia="Times New Roman"/>
          <w:b/>
          <w:bCs/>
          <w:color w:val="000000"/>
        </w:rPr>
        <w:t xml:space="preserve">Dự thảo Quyết định của Ủy ban nhân dân tỉnh </w:t>
      </w:r>
      <w:r w:rsidR="00CD0CCF" w:rsidRPr="00981631">
        <w:rPr>
          <w:rFonts w:eastAsia="Times New Roman"/>
          <w:b/>
          <w:bCs/>
          <w:color w:val="000000"/>
        </w:rPr>
        <w:t xml:space="preserve">Quy </w:t>
      </w:r>
      <w:r w:rsidR="00981631" w:rsidRPr="00981631">
        <w:rPr>
          <w:rFonts w:eastAsia="Times New Roman"/>
          <w:b/>
          <w:bCs/>
          <w:color w:val="000000"/>
        </w:rPr>
        <w:t xml:space="preserve">định chức năng, nhiệm vụ, quyền hạn và cơ cấu tổ chức của </w:t>
      </w:r>
      <w:r w:rsidR="00CD0CCF">
        <w:rPr>
          <w:rFonts w:eastAsia="Times New Roman"/>
          <w:b/>
          <w:bCs/>
          <w:color w:val="000000"/>
        </w:rPr>
        <w:t xml:space="preserve">Sở </w:t>
      </w:r>
      <w:r w:rsidR="00981631" w:rsidRPr="00981631">
        <w:rPr>
          <w:rFonts w:eastAsia="Times New Roman"/>
          <w:b/>
          <w:bCs/>
          <w:color w:val="000000"/>
        </w:rPr>
        <w:t>Y tế tỉnh Ninh Thuận</w:t>
      </w:r>
    </w:p>
    <w:p w:rsidR="00EE0B77" w:rsidRPr="00EE0B77" w:rsidRDefault="00EE0B77" w:rsidP="000000D0">
      <w:pPr>
        <w:widowControl w:val="0"/>
        <w:spacing w:before="60"/>
        <w:ind w:left="720" w:firstLine="720"/>
        <w:jc w:val="center"/>
        <w:rPr>
          <w:rFonts w:eastAsia="Times New Roman"/>
          <w:color w:val="000000"/>
        </w:rPr>
      </w:pPr>
      <w:r w:rsidRPr="00EE0B77">
        <w:rPr>
          <w:rFonts w:eastAsia="Times New Roman"/>
          <w:noProof/>
        </w:rPr>
        <mc:AlternateContent>
          <mc:Choice Requires="wps">
            <w:drawing>
              <wp:anchor distT="4294967295" distB="4294967295" distL="114300" distR="114300" simplePos="0" relativeHeight="251661312" behindDoc="0" locked="0" layoutInCell="1" allowOverlap="1" wp14:anchorId="70E514B1" wp14:editId="1F57B48D">
                <wp:simplePos x="0" y="0"/>
                <wp:positionH relativeFrom="column">
                  <wp:posOffset>2120265</wp:posOffset>
                </wp:positionH>
                <wp:positionV relativeFrom="paragraph">
                  <wp:posOffset>58419</wp:posOffset>
                </wp:positionV>
                <wp:extent cx="1554480" cy="0"/>
                <wp:effectExtent l="0" t="0" r="762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1CC9C" id="_x0000_t32" coordsize="21600,21600" o:spt="32" o:oned="t" path="m,l21600,21600e" filled="f">
                <v:path arrowok="t" fillok="f" o:connecttype="none"/>
                <o:lock v:ext="edit" shapetype="t"/>
              </v:shapetype>
              <v:shape id="Straight Arrow Connector 1" o:spid="_x0000_s1026" type="#_x0000_t32" style="position:absolute;margin-left:166.95pt;margin-top:4.6pt;width:122.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sG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GZzdJ0gY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"/>
            </w:pict>
          </mc:Fallback>
        </mc:AlternateContent>
      </w:r>
    </w:p>
    <w:p w:rsidR="00EE0B77" w:rsidRPr="00EE0B77" w:rsidRDefault="00EE0B77" w:rsidP="000000D0">
      <w:pPr>
        <w:widowControl w:val="0"/>
        <w:spacing w:before="60"/>
        <w:jc w:val="center"/>
        <w:rPr>
          <w:rFonts w:eastAsia="Times New Roman"/>
          <w:color w:val="000000"/>
        </w:rPr>
      </w:pPr>
      <w:r w:rsidRPr="00EE0B77">
        <w:rPr>
          <w:rFonts w:eastAsia="Times New Roman"/>
          <w:color w:val="000000"/>
        </w:rPr>
        <w:t>Kính gửi: Ủy ban nhân dân tỉnh Ninh Thuận.</w:t>
      </w:r>
    </w:p>
    <w:p w:rsidR="00EE0B77" w:rsidRPr="00EE0B77" w:rsidRDefault="00EE0B77" w:rsidP="000000D0">
      <w:pPr>
        <w:widowControl w:val="0"/>
        <w:spacing w:before="60"/>
        <w:ind w:firstLine="720"/>
        <w:jc w:val="both"/>
        <w:rPr>
          <w:rFonts w:eastAsia="Times New Roman"/>
          <w:color w:val="000000"/>
        </w:rPr>
      </w:pPr>
    </w:p>
    <w:p w:rsidR="00EE0B77" w:rsidRPr="00EE0B77" w:rsidRDefault="00EE0B77" w:rsidP="000000D0">
      <w:pPr>
        <w:widowControl w:val="0"/>
        <w:spacing w:before="120" w:after="120"/>
        <w:ind w:firstLine="720"/>
        <w:jc w:val="both"/>
        <w:rPr>
          <w:rFonts w:eastAsia="Times New Roman"/>
          <w:color w:val="000000"/>
        </w:rPr>
      </w:pPr>
      <w:r w:rsidRPr="00EE0B77">
        <w:rPr>
          <w:rFonts w:eastAsia="Times New Roman"/>
          <w:color w:val="000000"/>
        </w:rPr>
        <w:t xml:space="preserve">Thực hiện quy định của Luật Ban hành văn bản quy phạm ngày 22/6/2015; Luật Sửa đổi, bổ sung một số điều Luật Ban hành văn bản quy phạm ngày 18/6/2020;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w:t>
      </w:r>
      <w:r w:rsidR="00A0229C" w:rsidRPr="00A0229C">
        <w:rPr>
          <w:rFonts w:eastAsia="Times New Roman"/>
          <w:color w:val="000000"/>
        </w:rPr>
        <w:t>Nghị định số 59/2024/NĐ-CP ngày 25</w:t>
      </w:r>
      <w:r w:rsidR="004F063C">
        <w:rPr>
          <w:rFonts w:eastAsia="Times New Roman"/>
          <w:color w:val="000000"/>
        </w:rPr>
        <w:t>/</w:t>
      </w:r>
      <w:r w:rsidR="00A0229C" w:rsidRPr="00A0229C">
        <w:rPr>
          <w:rFonts w:eastAsia="Times New Roman"/>
          <w:color w:val="000000"/>
        </w:rPr>
        <w:t>5</w:t>
      </w:r>
      <w:r w:rsidR="004F063C">
        <w:rPr>
          <w:rFonts w:eastAsia="Times New Roman"/>
          <w:color w:val="000000"/>
        </w:rPr>
        <w:t>/</w:t>
      </w:r>
      <w:r w:rsidR="00A0229C" w:rsidRPr="00A0229C">
        <w:rPr>
          <w:rFonts w:eastAsia="Times New Roman"/>
          <w:color w:val="000000"/>
        </w:rPr>
        <w:t>2024 của Chính phủ Sửa đổi, bổ sung một số điều của Nghị định số 34/2016/NĐ-CP ngày 14</w:t>
      </w:r>
      <w:r w:rsidR="004F063C">
        <w:rPr>
          <w:rFonts w:eastAsia="Times New Roman"/>
          <w:color w:val="000000"/>
        </w:rPr>
        <w:t>/</w:t>
      </w:r>
      <w:r w:rsidR="00A0229C" w:rsidRPr="00A0229C">
        <w:rPr>
          <w:rFonts w:eastAsia="Times New Roman"/>
          <w:color w:val="000000"/>
        </w:rPr>
        <w:t>5</w:t>
      </w:r>
      <w:r w:rsidR="004F063C">
        <w:rPr>
          <w:rFonts w:eastAsia="Times New Roman"/>
          <w:color w:val="000000"/>
        </w:rPr>
        <w:t>/</w:t>
      </w:r>
      <w:r w:rsidR="00A0229C" w:rsidRPr="00A0229C">
        <w:rPr>
          <w:rFonts w:eastAsia="Times New Roman"/>
          <w:color w:val="000000"/>
        </w:rPr>
        <w:t>2016 của Chính phủ quy định chi tiết một số điều và biện pháp thi hành Luật Ban hành văn bản quy phạm pháp luật đã được sửa đổi, bổ sung một số điều theo Nghị định số 154/2020/NĐ-CP ngày 31</w:t>
      </w:r>
      <w:r w:rsidR="004F063C">
        <w:rPr>
          <w:rFonts w:eastAsia="Times New Roman"/>
          <w:color w:val="000000"/>
        </w:rPr>
        <w:t>/</w:t>
      </w:r>
      <w:r w:rsidR="00A0229C" w:rsidRPr="00A0229C">
        <w:rPr>
          <w:rFonts w:eastAsia="Times New Roman"/>
          <w:color w:val="000000"/>
        </w:rPr>
        <w:t>12</w:t>
      </w:r>
      <w:r w:rsidR="004F063C">
        <w:rPr>
          <w:rFonts w:eastAsia="Times New Roman"/>
          <w:color w:val="000000"/>
        </w:rPr>
        <w:t>/</w:t>
      </w:r>
      <w:r w:rsidR="00A0229C" w:rsidRPr="00A0229C">
        <w:rPr>
          <w:rFonts w:eastAsia="Times New Roman"/>
          <w:color w:val="000000"/>
        </w:rPr>
        <w:t>2020 của Chính phủ</w:t>
      </w:r>
      <w:r w:rsidR="00A0229C">
        <w:rPr>
          <w:rFonts w:eastAsia="Times New Roman"/>
          <w:color w:val="000000"/>
        </w:rPr>
        <w:t xml:space="preserve">; </w:t>
      </w:r>
    </w:p>
    <w:p w:rsidR="00EE0B77" w:rsidRPr="00EE0B77" w:rsidRDefault="00EE0B77" w:rsidP="000000D0">
      <w:pPr>
        <w:widowControl w:val="0"/>
        <w:spacing w:before="120" w:after="120"/>
        <w:ind w:firstLine="720"/>
        <w:jc w:val="both"/>
        <w:rPr>
          <w:rFonts w:eastAsia="Times New Roman"/>
          <w:color w:val="000000"/>
        </w:rPr>
      </w:pPr>
      <w:r w:rsidRPr="00EE0B77">
        <w:rPr>
          <w:rFonts w:eastAsia="Times New Roman"/>
          <w:color w:val="000000"/>
        </w:rPr>
        <w:t xml:space="preserve">Sở Y tế kính trình Ủy ban nhân dân tỉnh dự thảo </w:t>
      </w:r>
      <w:r w:rsidR="00CD0CCF" w:rsidRPr="00CD0CCF">
        <w:rPr>
          <w:rFonts w:eastAsia="Times New Roman"/>
          <w:color w:val="000000"/>
        </w:rPr>
        <w:t>Quyết định của Ủy ban nhân dân tỉnh Quy định chức năng, nhiệm vụ, quyền hạn và cơ cấu tổ chức của Sở Y tế tỉnh Ninh Thuận</w:t>
      </w:r>
      <w:r w:rsidR="00CD0CCF">
        <w:rPr>
          <w:rFonts w:eastAsia="Times New Roman"/>
          <w:color w:val="000000"/>
        </w:rPr>
        <w:t xml:space="preserve">, </w:t>
      </w:r>
      <w:r w:rsidRPr="00EE0B77">
        <w:rPr>
          <w:rFonts w:eastAsia="Times New Roman"/>
          <w:color w:val="000000"/>
        </w:rPr>
        <w:t>như sau:</w:t>
      </w:r>
    </w:p>
    <w:p w:rsidR="00531292" w:rsidRPr="00EE0B77" w:rsidRDefault="00531292" w:rsidP="000000D0">
      <w:pPr>
        <w:widowControl w:val="0"/>
        <w:spacing w:before="120" w:after="120"/>
        <w:ind w:firstLine="720"/>
        <w:jc w:val="both"/>
        <w:rPr>
          <w:b/>
        </w:rPr>
      </w:pPr>
      <w:r w:rsidRPr="00EE0B77">
        <w:rPr>
          <w:b/>
        </w:rPr>
        <w:t>I. SỰ CẦN THIẾT BAN HÀNH VĂN BẢN</w:t>
      </w:r>
    </w:p>
    <w:p w:rsidR="00531292" w:rsidRDefault="00531292" w:rsidP="000000D0">
      <w:pPr>
        <w:widowControl w:val="0"/>
        <w:spacing w:before="120" w:after="120"/>
        <w:ind w:firstLine="720"/>
        <w:jc w:val="both"/>
        <w:rPr>
          <w:b/>
        </w:rPr>
      </w:pPr>
      <w:r w:rsidRPr="00EE0B77">
        <w:rPr>
          <w:b/>
        </w:rPr>
        <w:t>1. Cơ sở chính trị, pháp lý</w:t>
      </w:r>
    </w:p>
    <w:p w:rsidR="00AA718E" w:rsidRDefault="00BC0EEA" w:rsidP="000000D0">
      <w:pPr>
        <w:widowControl w:val="0"/>
        <w:spacing w:before="120" w:after="120" w:line="276" w:lineRule="auto"/>
        <w:ind w:firstLine="709"/>
        <w:jc w:val="both"/>
        <w:rPr>
          <w:rFonts w:eastAsia="Times New Roman"/>
        </w:rPr>
      </w:pPr>
      <w:r>
        <w:rPr>
          <w:rFonts w:eastAsia="Times New Roman"/>
        </w:rPr>
        <w:t xml:space="preserve">Căn cứ </w:t>
      </w:r>
      <w:r w:rsidR="00AA718E" w:rsidRPr="00AA718E">
        <w:rPr>
          <w:rFonts w:eastAsia="Times New Roman"/>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 Kế hoạch số 141/KH-BCĐTKNQ18 ngày 06/12/2024 của Ban chỉ đạo Trung ương về tổng kết thực hiện Nghị quyết số 18-NQ/TW; Kết luận số 539-KL/TU</w:t>
      </w:r>
      <w:r w:rsidR="00AA718E">
        <w:rPr>
          <w:rFonts w:eastAsia="Times New Roman"/>
        </w:rPr>
        <w:t xml:space="preserve"> </w:t>
      </w:r>
      <w:r w:rsidR="00AA718E" w:rsidRPr="00AA718E">
        <w:rPr>
          <w:rFonts w:eastAsia="Times New Roman"/>
        </w:rPr>
        <w:t>ngày 27/12/2024 của Ban Chấp hành Đảng bộ tỉnh về tổng kết thực hiện Nghị quyết số 18-NQ/TW của Ban Chấp hành Trung ương Đảng khóa XII; Kết luận số 02-KL/BCĐNQ18 ngày 24/12/2024 của Ban Chỉ đạo Tỉnh ủy Ninh Thuận</w:t>
      </w:r>
      <w:r w:rsidR="00AA718E">
        <w:rPr>
          <w:rFonts w:eastAsia="Times New Roman"/>
        </w:rPr>
        <w:t xml:space="preserve"> </w:t>
      </w:r>
      <w:r w:rsidR="00AA718E" w:rsidRPr="00AA718E">
        <w:rPr>
          <w:rFonts w:eastAsia="Times New Roman"/>
        </w:rPr>
        <w:t>về tổng kết việc thực hiện Nghị quyết số 18-NQ/TW của Ban Chấp hành Trung ương Đảng khóa XII và xây dựng, thực hiện Đề án sắp xếp tổ chức bộ máy của hệ thống chính trị tinh gọn, hoạt động hiệu lực, hiệu quả (Hội nghị lần thứ 2); Kết luận số 536-KL/TU</w:t>
      </w:r>
      <w:r w:rsidR="00AA718E">
        <w:rPr>
          <w:rFonts w:eastAsia="Times New Roman"/>
        </w:rPr>
        <w:t xml:space="preserve"> </w:t>
      </w:r>
      <w:r w:rsidR="00AA718E" w:rsidRPr="00AA718E">
        <w:rPr>
          <w:rFonts w:eastAsia="Times New Roman"/>
        </w:rPr>
        <w:t xml:space="preserve">ngày 09/12/2024 của Ban Chấp hành Đảng bộ tỉnh về tổng kết thực hiện Nghị quyết số </w:t>
      </w:r>
      <w:r w:rsidR="00AA718E" w:rsidRPr="00AA718E">
        <w:rPr>
          <w:rFonts w:eastAsia="Times New Roman"/>
        </w:rPr>
        <w:lastRenderedPageBreak/>
        <w:t>18-NQ/TW của Ban Chấp hành Trung ương Đảng khóa XII và định hướng sắp xếp tổ chức bộ máy của hệ thống chính trị tỉnh tinh gọn, hoạt động hiệu lực, hiệu quả;</w:t>
      </w:r>
      <w:r w:rsidR="00AA718E">
        <w:rPr>
          <w:rFonts w:eastAsia="Times New Roman"/>
        </w:rPr>
        <w:t xml:space="preserve"> </w:t>
      </w:r>
      <w:r w:rsidR="00AA718E" w:rsidRPr="00AA718E">
        <w:rPr>
          <w:rFonts w:eastAsia="Times New Roman"/>
        </w:rPr>
        <w:t>Quyết định số 2724-QĐ/TU ngày 02/01/2025 của Ban Thường vụ Tỉnh ủy về kết thúc hoạt động và chuyển giao nhiệm vụ, quyền hạn của Ban Bảo vệ chăm sóc sức khỏe cán bộ tỉnh; Kết luận số 542-KL/TU ngày 22/01/2025 của Ban Thường vụ Tỉnh ủy về sắp xếp tổ chức bộ máy các cơ quan hành chính, đơn vị sự nghiệp trực thuộc Ủy ban nhân dân cấp tỉnh, cấp huyện</w:t>
      </w:r>
      <w:r w:rsidR="00AA718E">
        <w:rPr>
          <w:rFonts w:eastAsia="Times New Roman"/>
        </w:rPr>
        <w:t>;</w:t>
      </w:r>
      <w:r w:rsidRPr="00BC0EEA">
        <w:rPr>
          <w:rFonts w:eastAsia="Times New Roman"/>
        </w:rPr>
        <w:t xml:space="preserve"> </w:t>
      </w:r>
      <w:r w:rsidR="00AA718E" w:rsidRPr="00AA718E">
        <w:rPr>
          <w:rFonts w:eastAsia="Times New Roman"/>
        </w:rPr>
        <w:t xml:space="preserve">Công văn số 391/UBND-VXNV ngày 24/01/2025 </w:t>
      </w:r>
      <w:r w:rsidR="00AA718E" w:rsidRPr="00AA718E">
        <w:rPr>
          <w:rFonts w:eastAsia="Times New Roman"/>
        </w:rPr>
        <w:t xml:space="preserve">của Chủ tịch UBND tỉnh </w:t>
      </w:r>
      <w:r w:rsidR="00AA718E" w:rsidRPr="00AA718E">
        <w:rPr>
          <w:rFonts w:eastAsia="Times New Roman"/>
        </w:rPr>
        <w:t>về việc triển khai các nội dung liên quan đến sắp xếp tổ chức bộ máy</w:t>
      </w:r>
      <w:r w:rsidR="00AA718E">
        <w:rPr>
          <w:rFonts w:eastAsia="Times New Roman"/>
        </w:rPr>
        <w:t xml:space="preserve">. </w:t>
      </w:r>
    </w:p>
    <w:p w:rsidR="00BC0EEA" w:rsidRPr="00BC0EEA" w:rsidRDefault="00BC0EEA" w:rsidP="000000D0">
      <w:pPr>
        <w:widowControl w:val="0"/>
        <w:spacing w:before="120" w:after="120" w:line="276" w:lineRule="auto"/>
        <w:ind w:firstLine="709"/>
        <w:jc w:val="both"/>
        <w:rPr>
          <w:rFonts w:eastAsia="Times New Roman"/>
        </w:rPr>
      </w:pPr>
      <w:r w:rsidRPr="00BC0EEA">
        <w:rPr>
          <w:rFonts w:eastAsia="Times New Roman"/>
        </w:rPr>
        <w:t xml:space="preserve">Theo </w:t>
      </w:r>
      <w:r w:rsidR="00AA718E">
        <w:rPr>
          <w:rFonts w:eastAsia="Times New Roman"/>
        </w:rPr>
        <w:t>các văn bản chỉ đạo</w:t>
      </w:r>
      <w:r w:rsidRPr="00BC0EEA">
        <w:rPr>
          <w:rFonts w:eastAsia="Times New Roman"/>
        </w:rPr>
        <w:t xml:space="preserve"> trên, </w:t>
      </w:r>
      <w:r w:rsidR="00091A2D" w:rsidRPr="00091A2D">
        <w:rPr>
          <w:rFonts w:eastAsia="Times New Roman"/>
        </w:rPr>
        <w:t xml:space="preserve">Sở Y tế </w:t>
      </w:r>
      <w:r w:rsidR="00091A2D">
        <w:rPr>
          <w:rFonts w:eastAsia="Times New Roman"/>
        </w:rPr>
        <w:t>tiếp nhận thêm</w:t>
      </w:r>
      <w:r w:rsidR="00091A2D" w:rsidRPr="00091A2D">
        <w:rPr>
          <w:rFonts w:eastAsia="Times New Roman"/>
        </w:rPr>
        <w:t xml:space="preserve"> chức năng tham mưu quản lý nhà nước về bảo trợ xã</w:t>
      </w:r>
      <w:r w:rsidR="00091A2D">
        <w:rPr>
          <w:rFonts w:eastAsia="Times New Roman"/>
        </w:rPr>
        <w:t xml:space="preserve"> </w:t>
      </w:r>
      <w:r w:rsidR="00091A2D" w:rsidRPr="00091A2D">
        <w:rPr>
          <w:rFonts w:eastAsia="Times New Roman"/>
        </w:rPr>
        <w:t>hội, trẻ em, phòng, chống tệ nạn xã hội, quản lý, sử dụng Quỹ bảo</w:t>
      </w:r>
      <w:r w:rsidR="00091A2D">
        <w:rPr>
          <w:rFonts w:eastAsia="Times New Roman"/>
        </w:rPr>
        <w:t xml:space="preserve"> </w:t>
      </w:r>
      <w:r w:rsidR="00091A2D" w:rsidRPr="00091A2D">
        <w:rPr>
          <w:rFonts w:eastAsia="Times New Roman"/>
        </w:rPr>
        <w:t>trợ trẻ em; tiếp nhận một phần Trung tâm Công tác xã hội; điều chuyển Chi cục</w:t>
      </w:r>
      <w:r w:rsidR="00091A2D">
        <w:rPr>
          <w:rFonts w:eastAsia="Times New Roman"/>
        </w:rPr>
        <w:t xml:space="preserve"> </w:t>
      </w:r>
      <w:r w:rsidR="00091A2D" w:rsidRPr="00091A2D">
        <w:rPr>
          <w:rFonts w:eastAsia="Times New Roman"/>
        </w:rPr>
        <w:t xml:space="preserve">Dân số </w:t>
      </w:r>
      <w:r w:rsidR="00091A2D">
        <w:rPr>
          <w:rFonts w:eastAsia="Times New Roman"/>
        </w:rPr>
        <w:t>-</w:t>
      </w:r>
      <w:r w:rsidR="00091A2D" w:rsidRPr="00091A2D">
        <w:rPr>
          <w:rFonts w:eastAsia="Times New Roman"/>
        </w:rPr>
        <w:t xml:space="preserve"> Kế hoạch hóa gia đình</w:t>
      </w:r>
      <w:r w:rsidR="00091A2D">
        <w:rPr>
          <w:rFonts w:eastAsia="Times New Roman"/>
        </w:rPr>
        <w:t xml:space="preserve"> thành phòng chuyên môn; </w:t>
      </w:r>
      <w:r w:rsidR="00091A2D" w:rsidRPr="00091A2D">
        <w:rPr>
          <w:rFonts w:eastAsia="Times New Roman"/>
        </w:rPr>
        <w:t>công tác bảo vệ, chăm sóc sức khỏe cán bộ</w:t>
      </w:r>
      <w:r w:rsidRPr="00BC0EEA">
        <w:rPr>
          <w:rFonts w:eastAsia="Times New Roman"/>
        </w:rPr>
        <w:t xml:space="preserve">. Vì vậy, Sở Y tế xây dựng Quyết định </w:t>
      </w:r>
      <w:r>
        <w:rPr>
          <w:rFonts w:eastAsia="Times New Roman"/>
        </w:rPr>
        <w:t xml:space="preserve">của UBND tỉnh </w:t>
      </w:r>
      <w:r w:rsidRPr="00BC0EEA">
        <w:rPr>
          <w:rFonts w:eastAsia="Times New Roman"/>
        </w:rPr>
        <w:t>quy định chức năng, nhiệm vụ, quyền hạn và cơ cấu tổ chức của Sở Y tế tỉnh Ninh Thuận</w:t>
      </w:r>
      <w:r w:rsidR="00D70211">
        <w:rPr>
          <w:rFonts w:eastAsia="Times New Roman"/>
        </w:rPr>
        <w:t xml:space="preserve"> </w:t>
      </w:r>
      <w:r w:rsidR="00D70211" w:rsidRPr="00531292">
        <w:rPr>
          <w:rFonts w:eastAsia="Times New Roman"/>
          <w:color w:val="000000"/>
        </w:rPr>
        <w:t>là cần thiết</w:t>
      </w:r>
      <w:r w:rsidRPr="00BC0EEA">
        <w:rPr>
          <w:rFonts w:eastAsia="Times New Roman"/>
        </w:rPr>
        <w:t xml:space="preserve">. </w:t>
      </w:r>
    </w:p>
    <w:p w:rsidR="00531292" w:rsidRPr="00EE0B77" w:rsidRDefault="00531292" w:rsidP="000000D0">
      <w:pPr>
        <w:widowControl w:val="0"/>
        <w:spacing w:before="120" w:after="120"/>
        <w:ind w:firstLine="720"/>
        <w:jc w:val="both"/>
        <w:rPr>
          <w:b/>
        </w:rPr>
      </w:pPr>
      <w:r w:rsidRPr="00EE0B77">
        <w:rPr>
          <w:b/>
        </w:rPr>
        <w:t>2. Cơ sở thực tiễn</w:t>
      </w:r>
    </w:p>
    <w:p w:rsidR="000F4405" w:rsidRPr="000F4405" w:rsidRDefault="000F4405" w:rsidP="000000D0">
      <w:pPr>
        <w:widowControl w:val="0"/>
        <w:spacing w:before="120" w:after="120"/>
        <w:ind w:firstLine="720"/>
        <w:jc w:val="both"/>
        <w:rPr>
          <w:rFonts w:eastAsia="Times New Roman"/>
          <w:color w:val="000000"/>
        </w:rPr>
      </w:pPr>
      <w:r w:rsidRPr="000F4405">
        <w:rPr>
          <w:rFonts w:eastAsia="Times New Roman"/>
          <w:color w:val="000000"/>
        </w:rPr>
        <w:t>Căn cứ Kết luận số 542-KL/TU ngày 22/01/2025 của Ban Thường vụ Tỉnh ủy về sắp xếp tổ chức bộ máy các cơ quan hành chính, đơn vị sự nghiệp trực thuộc Ủy ban nhân dân cấp tỉnh, cấp huyện;</w:t>
      </w:r>
    </w:p>
    <w:p w:rsidR="004F063C" w:rsidRDefault="004F063C" w:rsidP="000000D0">
      <w:pPr>
        <w:widowControl w:val="0"/>
        <w:spacing w:before="120" w:after="120"/>
        <w:ind w:firstLine="720"/>
        <w:jc w:val="both"/>
        <w:rPr>
          <w:rFonts w:eastAsia="Times New Roman"/>
          <w:color w:val="000000"/>
        </w:rPr>
      </w:pPr>
      <w:r w:rsidRPr="000F4405">
        <w:rPr>
          <w:rFonts w:eastAsia="Times New Roman"/>
          <w:color w:val="000000"/>
        </w:rPr>
        <w:t xml:space="preserve">Thực hiện ý kiến chỉ đạo của Chủ tịch UBND tỉnh tại Công văn số 391/UBND-VXNV ngày 24/01/2025 về việc triển khai các nội dung liên quan đến sắp xếp tổ chức bộ máy; trong đó, có nội dung giao các Sở, ngành (bao gồm Sở Y tế) khẩn trương rà soát, xây dựng Đề án kiện toàn và dự thảo Quyết định quy định chức năng, nhiệm vụ và cơ cấu tổ chức bộ máy; </w:t>
      </w:r>
    </w:p>
    <w:p w:rsidR="001541BC" w:rsidRPr="00531292" w:rsidRDefault="000F4405" w:rsidP="000000D0">
      <w:pPr>
        <w:widowControl w:val="0"/>
        <w:spacing w:before="120" w:after="120"/>
        <w:ind w:firstLine="720"/>
        <w:jc w:val="both"/>
        <w:rPr>
          <w:rFonts w:eastAsia="Times New Roman"/>
          <w:color w:val="000000"/>
        </w:rPr>
      </w:pPr>
      <w:r w:rsidRPr="000F4405">
        <w:rPr>
          <w:rFonts w:eastAsia="Times New Roman"/>
          <w:color w:val="000000"/>
        </w:rPr>
        <w:t xml:space="preserve">Để Sở Y tế hoàn thiện chức năng, nhiệm vụ, cơ cấu tổ chức bộ máy </w:t>
      </w:r>
      <w:r w:rsidR="004F063C" w:rsidRPr="004F063C">
        <w:rPr>
          <w:rFonts w:eastAsia="Times New Roman"/>
          <w:i/>
          <w:color w:val="000000"/>
        </w:rPr>
        <w:t>(sau khi tiếp nhận thêm chức năng tham mưu quản lý nhà nước về bảo trợ xã hội, trẻ em, phòng, chống tệ nạn xã hội, quản lý, sử dụng Quỹ bảo trợ trẻ em; tiếp nhận một phần Trung tâm Công tác xã hội; điều chuyển Chi cục Dân số - Kế hoạch hóa gia đình thành phòng chuyên môn; công tác bảo vệ, chăm sóc sức khỏe cán bộ)</w:t>
      </w:r>
      <w:r w:rsidR="004F063C">
        <w:rPr>
          <w:rFonts w:eastAsia="Times New Roman"/>
          <w:color w:val="000000"/>
        </w:rPr>
        <w:t xml:space="preserve"> </w:t>
      </w:r>
      <w:r w:rsidRPr="000F4405">
        <w:rPr>
          <w:rFonts w:eastAsia="Times New Roman"/>
          <w:color w:val="000000"/>
        </w:rPr>
        <w:t>và đi vào hoạt động từ ngày 01/3/2025 theo chỉ đạo của cấp có thẩm quyền</w:t>
      </w:r>
      <w:r w:rsidR="000D2647" w:rsidRPr="00531292">
        <w:rPr>
          <w:rFonts w:eastAsia="Times New Roman"/>
          <w:color w:val="000000"/>
        </w:rPr>
        <w:t xml:space="preserve">. </w:t>
      </w:r>
      <w:r w:rsidR="001541BC" w:rsidRPr="00531292">
        <w:rPr>
          <w:rFonts w:eastAsia="Times New Roman"/>
          <w:color w:val="000000"/>
        </w:rPr>
        <w:t xml:space="preserve">Do đó, việc </w:t>
      </w:r>
      <w:r>
        <w:rPr>
          <w:rFonts w:eastAsia="Times New Roman"/>
          <w:color w:val="000000"/>
        </w:rPr>
        <w:t xml:space="preserve">tham mưu </w:t>
      </w:r>
      <w:r w:rsidRPr="000F4405">
        <w:rPr>
          <w:rFonts w:eastAsia="Times New Roman"/>
          <w:color w:val="000000"/>
        </w:rPr>
        <w:t>ban hành Quyết định của</w:t>
      </w:r>
      <w:r>
        <w:rPr>
          <w:rFonts w:eastAsia="Times New Roman"/>
          <w:color w:val="000000"/>
        </w:rPr>
        <w:t xml:space="preserve"> </w:t>
      </w:r>
      <w:r w:rsidRPr="000F4405">
        <w:rPr>
          <w:rFonts w:eastAsia="Times New Roman"/>
          <w:color w:val="000000"/>
        </w:rPr>
        <w:t>UBND tỉnh quy định chức năng, nhiệm vụ, quyền hạn và cơ cấu tổ chức</w:t>
      </w:r>
      <w:r>
        <w:rPr>
          <w:rFonts w:eastAsia="Times New Roman"/>
          <w:color w:val="000000"/>
        </w:rPr>
        <w:t xml:space="preserve"> </w:t>
      </w:r>
      <w:r w:rsidRPr="000F4405">
        <w:rPr>
          <w:rFonts w:eastAsia="Times New Roman"/>
          <w:color w:val="000000"/>
        </w:rPr>
        <w:t xml:space="preserve">của Sở Y tế tỉnh </w:t>
      </w:r>
      <w:r>
        <w:rPr>
          <w:rFonts w:eastAsia="Times New Roman"/>
          <w:color w:val="000000"/>
        </w:rPr>
        <w:t>Ninh Thuận</w:t>
      </w:r>
      <w:r w:rsidRPr="000F4405">
        <w:rPr>
          <w:rFonts w:eastAsia="Times New Roman"/>
          <w:color w:val="000000"/>
        </w:rPr>
        <w:t xml:space="preserve"> là </w:t>
      </w:r>
      <w:r w:rsidR="0001768D">
        <w:rPr>
          <w:rFonts w:eastAsia="Times New Roman"/>
          <w:color w:val="000000"/>
        </w:rPr>
        <w:t>phù hợp với quy định và tình hình thực tiễn</w:t>
      </w:r>
      <w:r>
        <w:rPr>
          <w:rFonts w:eastAsia="Times New Roman"/>
          <w:color w:val="000000"/>
        </w:rPr>
        <w:t xml:space="preserve">. </w:t>
      </w:r>
    </w:p>
    <w:p w:rsidR="00531292" w:rsidRPr="00EE0B77" w:rsidRDefault="00531292" w:rsidP="000000D0">
      <w:pPr>
        <w:widowControl w:val="0"/>
        <w:spacing w:before="120" w:after="120"/>
        <w:ind w:firstLine="720"/>
        <w:jc w:val="both"/>
        <w:rPr>
          <w:b/>
        </w:rPr>
      </w:pPr>
      <w:r w:rsidRPr="00EE0B77">
        <w:rPr>
          <w:b/>
        </w:rPr>
        <w:t>II. MỤC ĐÍCH BAN HÀNH, QUAN ĐIỂM XÂY DỰNG DỰ THẢO VĂN BẢN</w:t>
      </w:r>
    </w:p>
    <w:p w:rsidR="00531292" w:rsidRPr="00EE0B77" w:rsidRDefault="00531292" w:rsidP="000000D0">
      <w:pPr>
        <w:widowControl w:val="0"/>
        <w:spacing w:before="120" w:after="120"/>
        <w:ind w:firstLine="720"/>
        <w:jc w:val="both"/>
        <w:rPr>
          <w:b/>
        </w:rPr>
      </w:pPr>
      <w:r w:rsidRPr="00EE0B77">
        <w:rPr>
          <w:b/>
        </w:rPr>
        <w:t>1. Mục đích ban hành văn bản</w:t>
      </w:r>
    </w:p>
    <w:p w:rsidR="00F31AAC" w:rsidRPr="00F31AAC" w:rsidRDefault="00370AB4" w:rsidP="000000D0">
      <w:pPr>
        <w:widowControl w:val="0"/>
        <w:autoSpaceDE w:val="0"/>
        <w:autoSpaceDN w:val="0"/>
        <w:adjustRightInd w:val="0"/>
        <w:spacing w:before="120" w:after="120"/>
        <w:ind w:firstLine="720"/>
        <w:jc w:val="both"/>
        <w:rPr>
          <w:rFonts w:eastAsia="Calibri"/>
          <w:lang w:val="vi-VN"/>
        </w:rPr>
      </w:pPr>
      <w:r w:rsidRPr="00370AB4">
        <w:rPr>
          <w:rFonts w:eastAsia="Calibri"/>
          <w:lang w:val="vi-VN"/>
        </w:rPr>
        <w:t>Đảm bảo thực hiện đúng chức năng, nhiệm vụ, quyền hạn và cơ cấu tổ</w:t>
      </w:r>
      <w:r>
        <w:rPr>
          <w:rFonts w:eastAsia="Calibri"/>
        </w:rPr>
        <w:t xml:space="preserve"> </w:t>
      </w:r>
      <w:r w:rsidRPr="00370AB4">
        <w:rPr>
          <w:rFonts w:eastAsia="Calibri"/>
          <w:lang w:val="vi-VN"/>
        </w:rPr>
        <w:t xml:space="preserve">chức của </w:t>
      </w:r>
      <w:r w:rsidR="000F4405">
        <w:rPr>
          <w:rFonts w:eastAsia="Calibri"/>
        </w:rPr>
        <w:t>Sở Y tế</w:t>
      </w:r>
      <w:r w:rsidRPr="00370AB4">
        <w:rPr>
          <w:rFonts w:eastAsia="Calibri"/>
          <w:lang w:val="vi-VN"/>
        </w:rPr>
        <w:t xml:space="preserve"> theo quy định hiện hành; nâng cao hiệu lực, hiệu quả</w:t>
      </w:r>
      <w:r>
        <w:rPr>
          <w:rFonts w:eastAsia="Calibri"/>
        </w:rPr>
        <w:t xml:space="preserve"> </w:t>
      </w:r>
      <w:r w:rsidRPr="00370AB4">
        <w:rPr>
          <w:rFonts w:eastAsia="Calibri"/>
          <w:lang w:val="vi-VN"/>
        </w:rPr>
        <w:t xml:space="preserve">quản lý nhà </w:t>
      </w:r>
      <w:r w:rsidRPr="00370AB4">
        <w:rPr>
          <w:rFonts w:eastAsia="Calibri"/>
          <w:lang w:val="vi-VN"/>
        </w:rPr>
        <w:lastRenderedPageBreak/>
        <w:t>nước của tỉnh và của ngành Y tế</w:t>
      </w:r>
      <w:r w:rsidR="00F31AAC" w:rsidRPr="00F31AAC">
        <w:rPr>
          <w:rFonts w:eastAsia="Calibri"/>
          <w:lang w:val="vi-VN"/>
        </w:rPr>
        <w:t>.</w:t>
      </w:r>
    </w:p>
    <w:p w:rsidR="00531292" w:rsidRPr="00EE0B77" w:rsidRDefault="00531292" w:rsidP="000000D0">
      <w:pPr>
        <w:widowControl w:val="0"/>
        <w:spacing w:before="120" w:after="120"/>
        <w:ind w:firstLine="720"/>
        <w:jc w:val="both"/>
        <w:rPr>
          <w:b/>
        </w:rPr>
      </w:pPr>
      <w:r w:rsidRPr="00EE0B77">
        <w:rPr>
          <w:b/>
        </w:rPr>
        <w:t>2. Quan điểm xây dựng dự thảo văn bản</w:t>
      </w:r>
    </w:p>
    <w:p w:rsidR="000F4405" w:rsidRDefault="000F4405" w:rsidP="000000D0">
      <w:pPr>
        <w:widowControl w:val="0"/>
        <w:spacing w:before="120" w:after="120"/>
        <w:ind w:firstLine="720"/>
        <w:jc w:val="both"/>
        <w:rPr>
          <w:rFonts w:eastAsia="Times New Roman"/>
          <w:bCs/>
          <w:lang w:eastAsia="vi-VN"/>
        </w:rPr>
      </w:pPr>
      <w:r w:rsidRPr="000F4405">
        <w:rPr>
          <w:rFonts w:eastAsia="Times New Roman"/>
          <w:bCs/>
          <w:lang w:eastAsia="vi-VN"/>
        </w:rPr>
        <w:t xml:space="preserve">- Tiếp tục bám sát nội dung Nghị quyết số 18-NQ/TW ngày 25/10/2017, Hội nghị lần thứ sáu Ban Chấp hành Trung ương Đảng khóa XII quy định một số vấn đề về tiếp tục đổi mới, sắp xếp tổ chức bộ máy của hệ thống chính trị tinh gọn, hoạt động hiệu lực, hiệu quả; </w:t>
      </w:r>
    </w:p>
    <w:p w:rsidR="000F4405" w:rsidRDefault="000F4405" w:rsidP="000000D0">
      <w:pPr>
        <w:widowControl w:val="0"/>
        <w:spacing w:before="120" w:after="120"/>
        <w:ind w:firstLine="720"/>
        <w:jc w:val="both"/>
        <w:rPr>
          <w:rFonts w:eastAsia="Times New Roman"/>
          <w:bCs/>
          <w:lang w:eastAsia="vi-VN"/>
        </w:rPr>
      </w:pPr>
      <w:r w:rsidRPr="000F4405">
        <w:rPr>
          <w:rFonts w:eastAsia="Times New Roman"/>
          <w:bCs/>
          <w:lang w:eastAsia="vi-VN"/>
        </w:rPr>
        <w:t>- Đảm bảo thực hiện đúng các quy định của Luật Tổ chức chính quyền địa phương ngày 19/6/2015; Luật sửa đổi, bổ sung một số điều của Luật Tổ chức Chính phủ và Luật Tổ chức Chính quyền địa phương ngày 22/11/2019; Luật Ban hành văn bản quy phạm pháp luật ngày 22/6/2015; Luật sửa đổi, bổ sung một số điều của Luật Ban hành văn bản quy phạm pháp luật ngày 18/6/2020;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Pr>
          <w:rFonts w:eastAsia="Times New Roman"/>
          <w:bCs/>
          <w:lang w:eastAsia="vi-VN"/>
        </w:rPr>
        <w:t xml:space="preserve">; </w:t>
      </w:r>
      <w:r w:rsidRPr="000F4405">
        <w:rPr>
          <w:rFonts w:eastAsia="Times New Roman"/>
          <w:bCs/>
          <w:lang w:eastAsia="vi-VN"/>
        </w:rPr>
        <w:t>Nghị định số 24/2014/NĐ-CP ngày 04/4/2014 của Chính phủ quy định tổ chức các cơ quan chuyên môn thuộc UBND tỉnh, thành phố trực thuộc Trung 4 ương; Nghị định số 107/2020/NĐ-CP ngày 14/9/2020 của Chính phủ sửa đổi, bổ sung một số điều của Nghị định số 24/2014/NĐ-CP ngày 04/4/2014 của Chính phủ quy định tổ chức các cơ quan chuyên môn thuộc UBND tỉnh, thành phố trực thuộc Trung ương.</w:t>
      </w:r>
    </w:p>
    <w:p w:rsidR="000F4405" w:rsidRDefault="000F4405" w:rsidP="000000D0">
      <w:pPr>
        <w:widowControl w:val="0"/>
        <w:spacing w:before="120" w:after="120"/>
        <w:ind w:firstLine="720"/>
        <w:jc w:val="both"/>
        <w:rPr>
          <w:rFonts w:eastAsia="Times New Roman"/>
          <w:bCs/>
          <w:lang w:eastAsia="vi-VN"/>
        </w:rPr>
      </w:pPr>
      <w:r w:rsidRPr="000F4405">
        <w:rPr>
          <w:rFonts w:eastAsia="Times New Roman"/>
          <w:bCs/>
          <w:lang w:eastAsia="vi-VN"/>
        </w:rPr>
        <w:t xml:space="preserve">- Đảm bảo tính kịp thời trong ban hành văn bản, phù hợp với quy định hiện hành về chức năng, nhiệm vụ, quyền hạn, cơ cấu tổ chức của Sở Y tế </w:t>
      </w:r>
      <w:r w:rsidRPr="000F4405">
        <w:rPr>
          <w:rFonts w:eastAsia="Times New Roman"/>
          <w:bCs/>
          <w:i/>
          <w:lang w:eastAsia="vi-VN"/>
        </w:rPr>
        <w:t>(sau khi tiếp nhận thêm chức năng tham mưu quản lý nhà nước về bảo trợ xã hội, trẻ em, phòng, chống tệ nạn xã hội, quản lý, sử dụng Quỹ bảo trợ trẻ em; tiếp nhận một phần Trung tâm Công tác xã hội; điều chuyển Chi cục Dân số - Kế hoạch hóa gia đình thành phòng chuyên môn; công tác bảo vệ, chăm sóc sức khỏe cán bộ)</w:t>
      </w:r>
      <w:r>
        <w:rPr>
          <w:rFonts w:eastAsia="Times New Roman"/>
          <w:bCs/>
          <w:lang w:eastAsia="vi-VN"/>
        </w:rPr>
        <w:t xml:space="preserve"> </w:t>
      </w:r>
      <w:r w:rsidRPr="000F4405">
        <w:rPr>
          <w:rFonts w:eastAsia="Times New Roman"/>
          <w:bCs/>
          <w:lang w:eastAsia="vi-VN"/>
        </w:rPr>
        <w:t xml:space="preserve">theo </w:t>
      </w:r>
      <w:r w:rsidRPr="000F4405">
        <w:rPr>
          <w:rFonts w:eastAsia="Times New Roman"/>
          <w:bCs/>
          <w:lang w:eastAsia="vi-VN"/>
        </w:rPr>
        <w:t>Thông tư số 11/2021/TT-BLĐTBXH ngày 30 tháng 9 năm 2021 của Bộ trưởng Bộ Lao động -</w:t>
      </w:r>
      <w:r>
        <w:rPr>
          <w:rFonts w:eastAsia="Times New Roman"/>
          <w:bCs/>
          <w:lang w:eastAsia="vi-VN"/>
        </w:rPr>
        <w:t xml:space="preserve"> </w:t>
      </w:r>
      <w:r w:rsidRPr="000F4405">
        <w:rPr>
          <w:rFonts w:eastAsia="Times New Roman"/>
          <w:bCs/>
          <w:lang w:eastAsia="vi-VN"/>
        </w:rPr>
        <w:t xml:space="preserve">Thương binh và Xã hội hướng dẫn chức năng, nhiệm vụ, quyền hạn của Sở Lao động - Thương binh và Xã hội thuộc Ủy ban nhân dân cấp tỉnh và Phòng Lao động - Thương binh và Xã hội thuộc Ủy ban nhân dân cấp huyện; Thông tư số 37/2021/TT-BYT ngày 31 tháng 12 năm 2021 của Bộ trưởng Bộ Y tế hướng dẫn chức năng, nhiệm vụ, quyền hạn của Sở Y tế thuộc Ủy ban nhân dân tỉnh, thành phố trực thuộc Trung ương và Phòng Y tế Ủy ban nhân dân huyện, quận, thị xã, thành phố thuộc tỉnh, thành phố thuộc thành phố trực thuộc Trung ương;cứ Thông tư số 18/2023/TT-BYT ngày 25 tháng 10 năm 2023 của Bộ trưởng Bộ Y tế Hướng dẫn thực hiện nhiệm vụ bảo vệ, chăm sóc sức khoẻ cán bộ tỉnh, </w:t>
      </w:r>
      <w:r>
        <w:rPr>
          <w:rFonts w:eastAsia="Times New Roman"/>
          <w:bCs/>
          <w:lang w:eastAsia="vi-VN"/>
        </w:rPr>
        <w:lastRenderedPageBreak/>
        <w:t>thành phố trực thuộc Trung ương.</w:t>
      </w:r>
    </w:p>
    <w:p w:rsidR="00531292" w:rsidRPr="00EE0B77" w:rsidRDefault="00531292" w:rsidP="000000D0">
      <w:pPr>
        <w:widowControl w:val="0"/>
        <w:spacing w:before="120" w:after="120"/>
        <w:ind w:firstLine="720"/>
        <w:jc w:val="both"/>
        <w:rPr>
          <w:b/>
        </w:rPr>
      </w:pPr>
      <w:r w:rsidRPr="00EE0B77">
        <w:rPr>
          <w:b/>
        </w:rPr>
        <w:t>III. PHẠM VI ĐIỀU CHỈNH, ĐỐI TƯỢNG ÁP DỤNG CỦA DỰ THẢO VĂN BẢN</w:t>
      </w:r>
    </w:p>
    <w:p w:rsidR="00531292" w:rsidRPr="00A0229C" w:rsidRDefault="00531292" w:rsidP="000000D0">
      <w:pPr>
        <w:widowControl w:val="0"/>
        <w:spacing w:before="120" w:after="120"/>
        <w:ind w:firstLine="720"/>
        <w:jc w:val="both"/>
        <w:rPr>
          <w:b/>
        </w:rPr>
      </w:pPr>
      <w:r w:rsidRPr="00A0229C">
        <w:rPr>
          <w:b/>
        </w:rPr>
        <w:t>1. Phạm vi điều chỉnh</w:t>
      </w:r>
    </w:p>
    <w:p w:rsidR="00E53D6C" w:rsidRDefault="00091A2D" w:rsidP="000000D0">
      <w:pPr>
        <w:widowControl w:val="0"/>
        <w:spacing w:before="120" w:after="120"/>
        <w:ind w:firstLine="720"/>
        <w:jc w:val="both"/>
      </w:pPr>
      <w:r w:rsidRPr="00091A2D">
        <w:t>Quyết định quy định chức năng, nhiệm vụ, quyền hạn và cơ cấu tổ chức của Sở Y tế</w:t>
      </w:r>
      <w:r w:rsidR="00066F55">
        <w:t>.</w:t>
      </w:r>
    </w:p>
    <w:p w:rsidR="00531292" w:rsidRPr="00A0229C" w:rsidRDefault="00531292" w:rsidP="000000D0">
      <w:pPr>
        <w:widowControl w:val="0"/>
        <w:spacing w:before="120" w:after="120"/>
        <w:ind w:firstLine="720"/>
        <w:jc w:val="both"/>
        <w:rPr>
          <w:b/>
        </w:rPr>
      </w:pPr>
      <w:r w:rsidRPr="00A0229C">
        <w:rPr>
          <w:b/>
        </w:rPr>
        <w:t>2. Đối tượng áp dụng</w:t>
      </w:r>
    </w:p>
    <w:p w:rsidR="00A0229C" w:rsidRDefault="00091A2D" w:rsidP="000000D0">
      <w:pPr>
        <w:widowControl w:val="0"/>
        <w:spacing w:before="120" w:after="120"/>
        <w:ind w:firstLine="720"/>
        <w:jc w:val="both"/>
      </w:pPr>
      <w:r w:rsidRPr="00091A2D">
        <w:t>Quyết định áp dụng đối với Sở Y tế và các cơ quan, tổ chức, cá nhân có liên quan đến hoạt động của Sở Y tế</w:t>
      </w:r>
      <w:r w:rsidR="005840DB">
        <w:t>.</w:t>
      </w:r>
    </w:p>
    <w:p w:rsidR="00531292" w:rsidRPr="00EE0B77" w:rsidRDefault="00531292" w:rsidP="000000D0">
      <w:pPr>
        <w:widowControl w:val="0"/>
        <w:spacing w:before="120" w:after="120"/>
        <w:ind w:firstLine="720"/>
        <w:jc w:val="both"/>
        <w:rPr>
          <w:b/>
        </w:rPr>
      </w:pPr>
      <w:r w:rsidRPr="00EE0B77">
        <w:rPr>
          <w:b/>
        </w:rPr>
        <w:t>IV. QUÁ TRÌNH XÂY DỰNG DỰ THẢO VĂN BẢN</w:t>
      </w:r>
    </w:p>
    <w:p w:rsidR="00990395" w:rsidRPr="00990395" w:rsidRDefault="00990395" w:rsidP="000000D0">
      <w:pPr>
        <w:widowControl w:val="0"/>
        <w:shd w:val="clear" w:color="auto" w:fill="FFFFFF"/>
        <w:spacing w:before="120" w:after="120"/>
        <w:ind w:firstLine="720"/>
        <w:jc w:val="both"/>
        <w:rPr>
          <w:rFonts w:eastAsia="Times New Roman"/>
          <w:lang w:val="vi-VN"/>
        </w:rPr>
      </w:pPr>
      <w:r w:rsidRPr="00990395">
        <w:rPr>
          <w:rFonts w:eastAsia="Times New Roman"/>
          <w:lang w:val="vi-VN"/>
        </w:rPr>
        <w:t>1. Thực hiện quy trình xây dựng Quyết định của Ủy ban nhân dân tỉnh</w:t>
      </w:r>
      <w:r w:rsidRPr="00990395">
        <w:rPr>
          <w:rFonts w:eastAsia="Times New Roman"/>
        </w:rPr>
        <w:t xml:space="preserve"> </w:t>
      </w:r>
      <w:r w:rsidRPr="00990395">
        <w:rPr>
          <w:rFonts w:eastAsia="Times New Roman"/>
          <w:lang w:val="vi-VN"/>
        </w:rPr>
        <w:t xml:space="preserve">theo quy định của Luật Ban hành văn bản quy phạm pháp luật năm 2015 (được sửa đổi, bổ sung năm 2020); Nghị định số 34/2016/NĐ-CP ngày 14/5/2016 của Chính phủ quy định chi tiết một số điều và biện pháp thi hành Luật Ban hành văn bản quy phạm pháp luật; Nghị định số 154/2020/NĐ-CP ngày 31/12/2020 của Chính phủ sửa đổi một số điều của Nghị định số 34/2016/NĐ-CP ngày 14/5/2016 của Chính phủ quy định chi tiết một số điều và biện pháp thi hành Luật Ban hành văn bản quy phạm pháp luật; </w:t>
      </w:r>
      <w:r w:rsidR="00A0229C" w:rsidRPr="00A0229C">
        <w:rPr>
          <w:rFonts w:eastAsia="Times New Roman"/>
          <w:lang w:val="vi-VN"/>
        </w:rPr>
        <w:t>Nghị định số 59/2024/NĐ-CP ngày 25</w:t>
      </w:r>
      <w:r w:rsidR="00A0229C">
        <w:rPr>
          <w:rFonts w:eastAsia="Times New Roman"/>
        </w:rPr>
        <w:t>/</w:t>
      </w:r>
      <w:r w:rsidR="00A0229C" w:rsidRPr="00A0229C">
        <w:rPr>
          <w:rFonts w:eastAsia="Times New Roman"/>
          <w:lang w:val="vi-VN"/>
        </w:rPr>
        <w:t>5</w:t>
      </w:r>
      <w:r w:rsidR="00A0229C">
        <w:rPr>
          <w:rFonts w:eastAsia="Times New Roman"/>
        </w:rPr>
        <w:t>/</w:t>
      </w:r>
      <w:r w:rsidR="00A0229C" w:rsidRPr="00A0229C">
        <w:rPr>
          <w:rFonts w:eastAsia="Times New Roman"/>
          <w:lang w:val="vi-VN"/>
        </w:rPr>
        <w:t>2024 của Chính phủ Sửa đổi, bổ sung một số điều của Nghị định số 34/2016/NĐ-CP ngày 14</w:t>
      </w:r>
      <w:r w:rsidR="00A0229C">
        <w:rPr>
          <w:rFonts w:eastAsia="Times New Roman"/>
        </w:rPr>
        <w:t>/</w:t>
      </w:r>
      <w:r w:rsidR="00A0229C" w:rsidRPr="00A0229C">
        <w:rPr>
          <w:rFonts w:eastAsia="Times New Roman"/>
          <w:lang w:val="vi-VN"/>
        </w:rPr>
        <w:t>5</w:t>
      </w:r>
      <w:r w:rsidR="00A0229C">
        <w:rPr>
          <w:rFonts w:eastAsia="Times New Roman"/>
        </w:rPr>
        <w:t>/</w:t>
      </w:r>
      <w:r w:rsidR="00A0229C" w:rsidRPr="00A0229C">
        <w:rPr>
          <w:rFonts w:eastAsia="Times New Roman"/>
          <w:lang w:val="vi-VN"/>
        </w:rPr>
        <w:t>2016 của Chính phủ quy định chi tiết một số điều và biện pháp thi hành Luật Ban hành văn bản quy phạm pháp luật đã được sửa đổi, bổ sung một số điều theo Nghị định số 154/2020/NĐ-CP ngày 31</w:t>
      </w:r>
      <w:r w:rsidR="00A0229C">
        <w:rPr>
          <w:rFonts w:eastAsia="Times New Roman"/>
        </w:rPr>
        <w:t>/</w:t>
      </w:r>
      <w:r w:rsidR="00A0229C" w:rsidRPr="00A0229C">
        <w:rPr>
          <w:rFonts w:eastAsia="Times New Roman"/>
          <w:lang w:val="vi-VN"/>
        </w:rPr>
        <w:t>12</w:t>
      </w:r>
      <w:r w:rsidR="00A0229C">
        <w:rPr>
          <w:rFonts w:eastAsia="Times New Roman"/>
        </w:rPr>
        <w:t>/</w:t>
      </w:r>
      <w:r w:rsidR="00A0229C" w:rsidRPr="00A0229C">
        <w:rPr>
          <w:rFonts w:eastAsia="Times New Roman"/>
          <w:lang w:val="vi-VN"/>
        </w:rPr>
        <w:t>2020 của Chính phủ</w:t>
      </w:r>
      <w:r w:rsidR="00A0229C">
        <w:rPr>
          <w:rFonts w:eastAsia="Times New Roman"/>
        </w:rPr>
        <w:t xml:space="preserve">; </w:t>
      </w:r>
      <w:r w:rsidRPr="00990395">
        <w:rPr>
          <w:rFonts w:eastAsia="Times New Roman"/>
          <w:lang w:val="vi-VN"/>
        </w:rPr>
        <w:t xml:space="preserve">Quyết định số 46/2016/QĐ-UBND ngày 12/8/2016 của Ủy ban nhân dân tỉnh ban hành Quy chế phối hợp trong công tác đề nghị xây dựng; soạn thảo, góp ý, thẩm định dự thảo văn bản quy phạm pháp luật của Hội đồng nhân dân và Ủy ban nhân dân tỉnh (được sửa đổi, bổ sung tại Quyết định số 37/2021/QĐ-UBND ngày 05/7/2021 của Ủy ban nhân dân tỉnh). </w:t>
      </w:r>
    </w:p>
    <w:p w:rsidR="00990395" w:rsidRPr="00990395" w:rsidRDefault="00091A2D" w:rsidP="000000D0">
      <w:pPr>
        <w:widowControl w:val="0"/>
        <w:shd w:val="clear" w:color="auto" w:fill="FFFFFF"/>
        <w:spacing w:before="120" w:after="120"/>
        <w:ind w:firstLine="720"/>
        <w:jc w:val="both"/>
        <w:rPr>
          <w:rFonts w:eastAsia="Times New Roman"/>
          <w:lang w:val="vi-VN"/>
        </w:rPr>
      </w:pPr>
      <w:r w:rsidRPr="00091A2D">
        <w:rPr>
          <w:rFonts w:eastAsia="Times New Roman"/>
          <w:lang w:val="vi-VN"/>
        </w:rPr>
        <w:t>Thực hiện ý kiến chỉ đạo của Chủ tịch UBND tỉnh tại Công văn số 391/UBND-VXNV ngày 24/01/2025 về việc triển khai các nội dung liên quan đến sắp x</w:t>
      </w:r>
      <w:r>
        <w:rPr>
          <w:rFonts w:eastAsia="Times New Roman"/>
          <w:lang w:val="vi-VN"/>
        </w:rPr>
        <w:t>ếp tổ chức bộ máy</w:t>
      </w:r>
      <w:r>
        <w:rPr>
          <w:rFonts w:eastAsia="Times New Roman"/>
        </w:rPr>
        <w:t xml:space="preserve"> </w:t>
      </w:r>
      <w:r w:rsidR="00990395" w:rsidRPr="00990395">
        <w:rPr>
          <w:rFonts w:eastAsia="Times New Roman"/>
          <w:lang w:val="vi-VN"/>
        </w:rPr>
        <w:t xml:space="preserve">và </w:t>
      </w:r>
      <w:r w:rsidR="00990395" w:rsidRPr="005F46BC">
        <w:rPr>
          <w:rFonts w:eastAsia="Times New Roman"/>
          <w:color w:val="FF0000"/>
        </w:rPr>
        <w:t>Công văn số</w:t>
      </w:r>
      <w:r w:rsidR="00990395" w:rsidRPr="005F46BC">
        <w:rPr>
          <w:rFonts w:eastAsia="Times New Roman"/>
          <w:color w:val="FF0000"/>
          <w:lang w:val="vi-VN"/>
        </w:rPr>
        <w:t xml:space="preserve"> </w:t>
      </w:r>
      <w:r w:rsidRPr="005F46BC">
        <w:rPr>
          <w:rFonts w:eastAsia="Times New Roman"/>
          <w:color w:val="FF0000"/>
        </w:rPr>
        <w:t xml:space="preserve">     </w:t>
      </w:r>
      <w:r w:rsidR="00990395" w:rsidRPr="005F46BC">
        <w:rPr>
          <w:rFonts w:eastAsia="Times New Roman"/>
          <w:color w:val="FF0000"/>
          <w:lang w:val="vi-VN"/>
        </w:rPr>
        <w:t>/</w:t>
      </w:r>
      <w:r w:rsidR="00990395" w:rsidRPr="005F46BC">
        <w:rPr>
          <w:rFonts w:eastAsia="Times New Roman"/>
          <w:color w:val="FF0000"/>
        </w:rPr>
        <w:t>U</w:t>
      </w:r>
      <w:r w:rsidR="00990395" w:rsidRPr="005F46BC">
        <w:rPr>
          <w:rFonts w:eastAsia="Times New Roman"/>
          <w:color w:val="FF0000"/>
          <w:lang w:val="vi-VN"/>
        </w:rPr>
        <w:t>BND</w:t>
      </w:r>
      <w:r w:rsidR="00990395" w:rsidRPr="005F46BC">
        <w:rPr>
          <w:rFonts w:eastAsia="Times New Roman"/>
          <w:color w:val="FF0000"/>
        </w:rPr>
        <w:t xml:space="preserve">-VXNV </w:t>
      </w:r>
      <w:r w:rsidR="00990395" w:rsidRPr="005F46BC">
        <w:rPr>
          <w:rFonts w:eastAsia="Times New Roman"/>
          <w:color w:val="FF0000"/>
          <w:lang w:val="vi-VN"/>
        </w:rPr>
        <w:t xml:space="preserve">ngày </w:t>
      </w:r>
      <w:r w:rsidRPr="005F46BC">
        <w:rPr>
          <w:rFonts w:eastAsia="Times New Roman"/>
          <w:color w:val="FF0000"/>
        </w:rPr>
        <w:t xml:space="preserve">   </w:t>
      </w:r>
      <w:r w:rsidR="00990395" w:rsidRPr="005F46BC">
        <w:rPr>
          <w:rFonts w:eastAsia="Times New Roman"/>
          <w:color w:val="FF0000"/>
          <w:lang w:val="vi-VN"/>
        </w:rPr>
        <w:t>/</w:t>
      </w:r>
      <w:r w:rsidRPr="005F46BC">
        <w:rPr>
          <w:rFonts w:eastAsia="Times New Roman"/>
          <w:color w:val="FF0000"/>
        </w:rPr>
        <w:t>02</w:t>
      </w:r>
      <w:r w:rsidR="00990395" w:rsidRPr="005F46BC">
        <w:rPr>
          <w:rFonts w:eastAsia="Times New Roman"/>
          <w:color w:val="FF0000"/>
          <w:lang w:val="vi-VN"/>
        </w:rPr>
        <w:t>/202</w:t>
      </w:r>
      <w:r w:rsidRPr="005F46BC">
        <w:rPr>
          <w:rFonts w:eastAsia="Times New Roman"/>
          <w:color w:val="FF0000"/>
        </w:rPr>
        <w:t>5</w:t>
      </w:r>
      <w:r w:rsidR="00990395" w:rsidRPr="005F46BC">
        <w:rPr>
          <w:rFonts w:eastAsia="Times New Roman"/>
          <w:color w:val="FF0000"/>
          <w:lang w:val="vi-VN"/>
        </w:rPr>
        <w:t xml:space="preserve"> </w:t>
      </w:r>
      <w:r w:rsidR="00990395" w:rsidRPr="005F46BC">
        <w:rPr>
          <w:rFonts w:eastAsia="Times New Roman"/>
          <w:color w:val="FF0000"/>
        </w:rPr>
        <w:t xml:space="preserve">về việc </w:t>
      </w:r>
      <w:r w:rsidR="00990395" w:rsidRPr="005F46BC">
        <w:rPr>
          <w:rFonts w:eastAsia="Times New Roman"/>
          <w:color w:val="FF0000"/>
          <w:lang w:val="vi-VN"/>
        </w:rPr>
        <w:t>thống nhất bổ sung danh</w:t>
      </w:r>
      <w:r w:rsidR="00990395" w:rsidRPr="005F46BC">
        <w:rPr>
          <w:rFonts w:eastAsia="Times New Roman"/>
          <w:color w:val="FF0000"/>
        </w:rPr>
        <w:t xml:space="preserve"> </w:t>
      </w:r>
      <w:r w:rsidR="00990395" w:rsidRPr="005F46BC">
        <w:rPr>
          <w:rFonts w:eastAsia="Times New Roman"/>
          <w:color w:val="FF0000"/>
          <w:lang w:val="vi-VN"/>
        </w:rPr>
        <w:t>mục xây dựng Quyết định</w:t>
      </w:r>
      <w:r w:rsidR="00990395" w:rsidRPr="005F46BC">
        <w:rPr>
          <w:rFonts w:eastAsia="Times New Roman"/>
          <w:color w:val="FF0000"/>
        </w:rPr>
        <w:t xml:space="preserve"> </w:t>
      </w:r>
      <w:r w:rsidR="00990395" w:rsidRPr="005F46BC">
        <w:rPr>
          <w:rFonts w:eastAsia="Times New Roman"/>
          <w:color w:val="FF0000"/>
          <w:lang w:val="vi-VN"/>
        </w:rPr>
        <w:t>trình Ủy ban nhân dân tỉnh</w:t>
      </w:r>
      <w:r w:rsidR="00990395" w:rsidRPr="005F46BC">
        <w:rPr>
          <w:rFonts w:eastAsia="Times New Roman"/>
          <w:color w:val="FF0000"/>
        </w:rPr>
        <w:t xml:space="preserve"> </w:t>
      </w:r>
      <w:r w:rsidR="004F063C">
        <w:rPr>
          <w:rFonts w:eastAsia="Times New Roman"/>
          <w:color w:val="FF0000"/>
          <w:lang w:val="vi-VN"/>
        </w:rPr>
        <w:t>ban hành trong năm 202</w:t>
      </w:r>
      <w:r w:rsidR="004F063C">
        <w:rPr>
          <w:rFonts w:eastAsia="Times New Roman"/>
          <w:color w:val="FF0000"/>
        </w:rPr>
        <w:t>5</w:t>
      </w:r>
      <w:r w:rsidR="00990395" w:rsidRPr="005F46BC">
        <w:rPr>
          <w:rFonts w:eastAsia="Times New Roman"/>
          <w:color w:val="FF0000"/>
        </w:rPr>
        <w:t xml:space="preserve"> </w:t>
      </w:r>
      <w:r w:rsidR="00990395" w:rsidRPr="005F46BC">
        <w:rPr>
          <w:rFonts w:eastAsia="Times New Roman"/>
          <w:color w:val="FF0000"/>
          <w:lang w:val="vi-VN"/>
        </w:rPr>
        <w:t>lĩnh vực y tế</w:t>
      </w:r>
      <w:r w:rsidR="00990395" w:rsidRPr="00990395">
        <w:rPr>
          <w:rFonts w:eastAsia="Times New Roman"/>
          <w:lang w:val="vi-VN"/>
        </w:rPr>
        <w:t>.</w:t>
      </w:r>
    </w:p>
    <w:p w:rsidR="00990395" w:rsidRDefault="00990395" w:rsidP="000000D0">
      <w:pPr>
        <w:widowControl w:val="0"/>
        <w:shd w:val="clear" w:color="auto" w:fill="FFFFFF"/>
        <w:spacing w:before="120" w:after="120"/>
        <w:ind w:firstLine="720"/>
        <w:jc w:val="both"/>
        <w:rPr>
          <w:rFonts w:eastAsia="Times New Roman"/>
          <w:lang w:val="vi-VN"/>
        </w:rPr>
      </w:pPr>
      <w:r w:rsidRPr="00990395">
        <w:rPr>
          <w:rFonts w:eastAsia="Times New Roman"/>
          <w:lang w:val="vi-VN"/>
        </w:rPr>
        <w:t xml:space="preserve">Sở </w:t>
      </w:r>
      <w:r w:rsidRPr="00990395">
        <w:rPr>
          <w:rFonts w:eastAsia="Times New Roman"/>
        </w:rPr>
        <w:t>Y tế</w:t>
      </w:r>
      <w:r w:rsidRPr="00990395">
        <w:rPr>
          <w:rFonts w:eastAsia="Times New Roman"/>
          <w:lang w:val="vi-VN"/>
        </w:rPr>
        <w:t xml:space="preserve"> đã </w:t>
      </w:r>
      <w:r w:rsidRPr="00990395">
        <w:rPr>
          <w:rFonts w:eastAsia="Times New Roman"/>
        </w:rPr>
        <w:t>thực hiện</w:t>
      </w:r>
      <w:r w:rsidRPr="00990395">
        <w:rPr>
          <w:rFonts w:eastAsia="Times New Roman"/>
          <w:lang w:val="vi-VN"/>
        </w:rPr>
        <w:t xml:space="preserve"> rà soát, xây dựng dự thảo Quyết định của Ủy ban nhân dân tỉnh </w:t>
      </w:r>
      <w:r w:rsidR="005F46BC" w:rsidRPr="005F46BC">
        <w:rPr>
          <w:rFonts w:eastAsia="Times New Roman"/>
          <w:lang w:val="vi-VN"/>
        </w:rPr>
        <w:t>chức năng, nhiệm vụ, quyền hạn và cơ cấu tổ chức của Sở Y tế</w:t>
      </w:r>
      <w:r w:rsidRPr="00990395">
        <w:rPr>
          <w:rFonts w:eastAsia="Times New Roman"/>
          <w:lang w:val="vi-VN"/>
        </w:rPr>
        <w:t>.</w:t>
      </w:r>
    </w:p>
    <w:p w:rsidR="005F46BC" w:rsidRDefault="00990395" w:rsidP="000000D0">
      <w:pPr>
        <w:widowControl w:val="0"/>
        <w:shd w:val="clear" w:color="auto" w:fill="FFFFFF"/>
        <w:spacing w:before="120" w:after="120"/>
        <w:ind w:firstLine="720"/>
        <w:jc w:val="both"/>
        <w:rPr>
          <w:rFonts w:eastAsia="Times New Roman"/>
        </w:rPr>
      </w:pPr>
      <w:r w:rsidRPr="00990395">
        <w:rPr>
          <w:rFonts w:eastAsia="Times New Roman"/>
          <w:lang w:val="vi-VN"/>
        </w:rPr>
        <w:t xml:space="preserve">2. Sở </w:t>
      </w:r>
      <w:r w:rsidRPr="00990395">
        <w:rPr>
          <w:rFonts w:eastAsia="Times New Roman"/>
        </w:rPr>
        <w:t>Y tế có</w:t>
      </w:r>
      <w:r w:rsidRPr="00990395">
        <w:rPr>
          <w:rFonts w:eastAsia="Times New Roman"/>
          <w:lang w:val="vi-VN"/>
        </w:rPr>
        <w:t xml:space="preserve"> Công văn số </w:t>
      </w:r>
      <w:r w:rsidR="005F46BC">
        <w:rPr>
          <w:rFonts w:eastAsia="Times New Roman"/>
        </w:rPr>
        <w:t xml:space="preserve">    </w:t>
      </w:r>
      <w:r w:rsidRPr="00990395">
        <w:rPr>
          <w:rFonts w:eastAsia="Times New Roman"/>
          <w:lang w:val="vi-VN"/>
        </w:rPr>
        <w:t xml:space="preserve">/SYT-TCCB </w:t>
      </w:r>
      <w:r w:rsidRPr="00990395">
        <w:rPr>
          <w:rFonts w:eastAsia="Times New Roman"/>
        </w:rPr>
        <w:t xml:space="preserve">ngày </w:t>
      </w:r>
      <w:r w:rsidR="005F46BC">
        <w:rPr>
          <w:rFonts w:eastAsia="Times New Roman"/>
        </w:rPr>
        <w:t xml:space="preserve"> </w:t>
      </w:r>
      <w:r w:rsidRPr="00990395">
        <w:rPr>
          <w:rFonts w:eastAsia="Times New Roman"/>
        </w:rPr>
        <w:t>/</w:t>
      </w:r>
      <w:r w:rsidR="005F46BC">
        <w:rPr>
          <w:rFonts w:eastAsia="Times New Roman"/>
        </w:rPr>
        <w:t>02</w:t>
      </w:r>
      <w:r w:rsidRPr="00990395">
        <w:rPr>
          <w:rFonts w:eastAsia="Times New Roman"/>
        </w:rPr>
        <w:t>/202</w:t>
      </w:r>
      <w:r w:rsidR="005F46BC">
        <w:rPr>
          <w:rFonts w:eastAsia="Times New Roman"/>
        </w:rPr>
        <w:t>5</w:t>
      </w:r>
      <w:r w:rsidRPr="00990395">
        <w:rPr>
          <w:rFonts w:eastAsia="Times New Roman"/>
        </w:rPr>
        <w:t xml:space="preserve"> </w:t>
      </w:r>
      <w:r w:rsidRPr="00990395">
        <w:rPr>
          <w:rFonts w:eastAsia="Times New Roman"/>
          <w:lang w:val="vi-VN"/>
        </w:rPr>
        <w:t xml:space="preserve">gửi lấy ý kiến Ủy ban Mặt trận Tổ quốc Việt Nam tỉnh, các Sở, </w:t>
      </w:r>
      <w:r w:rsidRPr="00990395">
        <w:rPr>
          <w:rFonts w:eastAsia="Times New Roman"/>
        </w:rPr>
        <w:t xml:space="preserve">ban, </w:t>
      </w:r>
      <w:r w:rsidRPr="00990395">
        <w:rPr>
          <w:rFonts w:eastAsia="Times New Roman"/>
          <w:lang w:val="vi-VN"/>
        </w:rPr>
        <w:t xml:space="preserve">ngành, </w:t>
      </w:r>
      <w:r w:rsidR="005F46BC">
        <w:rPr>
          <w:rFonts w:eastAsia="Times New Roman"/>
        </w:rPr>
        <w:t xml:space="preserve">Công an tỉnh, </w:t>
      </w:r>
      <w:r w:rsidRPr="00990395">
        <w:rPr>
          <w:rFonts w:eastAsia="Times New Roman"/>
          <w:lang w:val="vi-VN"/>
        </w:rPr>
        <w:t xml:space="preserve">Ủy ban nhân dân các huyện, thành phố và các đơn vị trong ngành y tế, đồng thời đăng tải trên cổng thông tin điện tử của Ủy ban nhân dân tỉnh toàn văn dự thảo Quyết định của Ủy ban nhân dân tỉnh theo quy định. </w:t>
      </w:r>
      <w:r w:rsidR="005F46BC">
        <w:rPr>
          <w:rFonts w:eastAsia="Times New Roman"/>
        </w:rPr>
        <w:t>Qua</w:t>
      </w:r>
      <w:r w:rsidR="005F46BC" w:rsidRPr="005F46BC">
        <w:rPr>
          <w:rFonts w:eastAsia="Times New Roman"/>
        </w:rPr>
        <w:t xml:space="preserve"> ý kiến góp ý của các Sở, ban, ngành, địa phương (có 19 đơn vị có văn bản góp ý; trong đó </w:t>
      </w:r>
      <w:r w:rsidR="004F063C">
        <w:rPr>
          <w:rFonts w:eastAsia="Times New Roman"/>
        </w:rPr>
        <w:t>...</w:t>
      </w:r>
      <w:r w:rsidR="005F46BC" w:rsidRPr="005F46BC">
        <w:rPr>
          <w:rFonts w:eastAsia="Times New Roman"/>
        </w:rPr>
        <w:t xml:space="preserve"> đơn vị thống nhất và </w:t>
      </w:r>
      <w:r w:rsidR="004F063C">
        <w:rPr>
          <w:rFonts w:eastAsia="Times New Roman"/>
        </w:rPr>
        <w:t>...</w:t>
      </w:r>
      <w:r w:rsidR="005F46BC" w:rsidRPr="005F46BC">
        <w:rPr>
          <w:rFonts w:eastAsia="Times New Roman"/>
        </w:rPr>
        <w:t xml:space="preserve"> đơn vị có ý kiến góp ý); </w:t>
      </w:r>
      <w:r w:rsidR="005F46BC" w:rsidRPr="00990395">
        <w:rPr>
          <w:rFonts w:eastAsia="Times New Roman"/>
          <w:lang w:val="vi-VN"/>
        </w:rPr>
        <w:t xml:space="preserve">Tiếp thu các ý kiến góp ý, </w:t>
      </w:r>
      <w:r w:rsidR="005F46BC" w:rsidRPr="005F46BC">
        <w:rPr>
          <w:rFonts w:eastAsia="Times New Roman"/>
        </w:rPr>
        <w:t xml:space="preserve">Sở Y tế hoàn thiện dự thảo và </w:t>
      </w:r>
      <w:r w:rsidR="005F46BC" w:rsidRPr="005F46BC">
        <w:rPr>
          <w:rFonts w:eastAsia="Times New Roman"/>
        </w:rPr>
        <w:lastRenderedPageBreak/>
        <w:t>gửi Sở Tư pháp thẩm định tại Công văn s</w:t>
      </w:r>
      <w:r w:rsidR="005F46BC">
        <w:rPr>
          <w:rFonts w:eastAsia="Times New Roman"/>
        </w:rPr>
        <w:t xml:space="preserve">ố </w:t>
      </w:r>
      <w:r w:rsidR="005F46BC">
        <w:rPr>
          <w:rFonts w:eastAsia="Times New Roman"/>
        </w:rPr>
        <w:t xml:space="preserve">   </w:t>
      </w:r>
      <w:r w:rsidR="005F46BC">
        <w:rPr>
          <w:rFonts w:eastAsia="Times New Roman"/>
        </w:rPr>
        <w:t xml:space="preserve">/SYT-TCCB ngày </w:t>
      </w:r>
      <w:r w:rsidR="005F46BC">
        <w:rPr>
          <w:rFonts w:eastAsia="Times New Roman"/>
        </w:rPr>
        <w:t xml:space="preserve">   </w:t>
      </w:r>
      <w:r w:rsidR="005F46BC">
        <w:rPr>
          <w:rFonts w:eastAsia="Times New Roman"/>
        </w:rPr>
        <w:t>/</w:t>
      </w:r>
      <w:r w:rsidR="005F46BC">
        <w:rPr>
          <w:rFonts w:eastAsia="Times New Roman"/>
        </w:rPr>
        <w:t>02</w:t>
      </w:r>
      <w:r w:rsidR="005F46BC">
        <w:rPr>
          <w:rFonts w:eastAsia="Times New Roman"/>
        </w:rPr>
        <w:t>/202</w:t>
      </w:r>
      <w:r w:rsidR="005F46BC">
        <w:rPr>
          <w:rFonts w:eastAsia="Times New Roman"/>
        </w:rPr>
        <w:t>5</w:t>
      </w:r>
      <w:r w:rsidR="005F46BC">
        <w:rPr>
          <w:rFonts w:eastAsia="Times New Roman"/>
        </w:rPr>
        <w:t>.</w:t>
      </w:r>
    </w:p>
    <w:p w:rsidR="00990395" w:rsidRPr="00A411A0" w:rsidRDefault="00990395" w:rsidP="000000D0">
      <w:pPr>
        <w:widowControl w:val="0"/>
        <w:shd w:val="clear" w:color="auto" w:fill="FFFFFF"/>
        <w:spacing w:before="120" w:after="120"/>
        <w:ind w:firstLine="720"/>
        <w:jc w:val="both"/>
        <w:rPr>
          <w:rFonts w:eastAsia="Times New Roman"/>
        </w:rPr>
      </w:pPr>
      <w:r w:rsidRPr="00990395">
        <w:rPr>
          <w:rFonts w:eastAsia="Times New Roman"/>
          <w:lang w:val="vi-VN"/>
        </w:rPr>
        <w:t xml:space="preserve">Trên cơ sở ý kiến thẩm định của Sở Tư pháp tại báo cáo kết quả thẩm định tại Văn bản số </w:t>
      </w:r>
      <w:r w:rsidR="005F46BC">
        <w:rPr>
          <w:rFonts w:eastAsia="Times New Roman"/>
        </w:rPr>
        <w:t xml:space="preserve">   </w:t>
      </w:r>
      <w:r w:rsidRPr="00990395">
        <w:rPr>
          <w:rFonts w:eastAsia="Times New Roman"/>
          <w:lang w:val="vi-VN"/>
        </w:rPr>
        <w:t xml:space="preserve">/BC-STP ngày </w:t>
      </w:r>
      <w:r w:rsidR="005F46BC">
        <w:rPr>
          <w:rFonts w:eastAsia="Times New Roman"/>
        </w:rPr>
        <w:t xml:space="preserve">  </w:t>
      </w:r>
      <w:r w:rsidRPr="00990395">
        <w:rPr>
          <w:rFonts w:eastAsia="Times New Roman"/>
          <w:lang w:val="vi-VN"/>
        </w:rPr>
        <w:t>/</w:t>
      </w:r>
      <w:r w:rsidR="005F46BC">
        <w:rPr>
          <w:rFonts w:eastAsia="Times New Roman"/>
        </w:rPr>
        <w:t>02</w:t>
      </w:r>
      <w:r w:rsidR="00A0229C">
        <w:rPr>
          <w:rFonts w:eastAsia="Times New Roman"/>
        </w:rPr>
        <w:t>/</w:t>
      </w:r>
      <w:r w:rsidRPr="00990395">
        <w:rPr>
          <w:rFonts w:eastAsia="Times New Roman"/>
          <w:lang w:val="vi-VN"/>
        </w:rPr>
        <w:t>202</w:t>
      </w:r>
      <w:r w:rsidR="005F46BC">
        <w:rPr>
          <w:rFonts w:eastAsia="Times New Roman"/>
        </w:rPr>
        <w:t>5</w:t>
      </w:r>
      <w:r w:rsidRPr="00990395">
        <w:rPr>
          <w:rFonts w:eastAsia="Times New Roman"/>
          <w:lang w:val="vi-VN"/>
        </w:rPr>
        <w:t xml:space="preserve">. Sở </w:t>
      </w:r>
      <w:r w:rsidRPr="00990395">
        <w:rPr>
          <w:rFonts w:eastAsia="Times New Roman"/>
        </w:rPr>
        <w:t>Y tế</w:t>
      </w:r>
      <w:r w:rsidRPr="00990395">
        <w:rPr>
          <w:rFonts w:eastAsia="Times New Roman"/>
          <w:lang w:val="vi-VN"/>
        </w:rPr>
        <w:t xml:space="preserve"> tiếp tục hoàn chỉnh dự thảo </w:t>
      </w:r>
      <w:r w:rsidRPr="00990395">
        <w:rPr>
          <w:rFonts w:eastAsia="Times New Roman"/>
        </w:rPr>
        <w:t xml:space="preserve">Quyết định để </w:t>
      </w:r>
      <w:r w:rsidRPr="00990395">
        <w:rPr>
          <w:rFonts w:eastAsia="Times New Roman"/>
          <w:lang w:val="vi-VN"/>
        </w:rPr>
        <w:t>trình Ủy ban nhân dân tỉnh xem xét, ban hành.</w:t>
      </w:r>
      <w:r w:rsidR="00A411A0">
        <w:rPr>
          <w:rFonts w:eastAsia="Times New Roman"/>
        </w:rPr>
        <w:t xml:space="preserve"> Theo </w:t>
      </w:r>
      <w:r w:rsidR="00311FE8">
        <w:rPr>
          <w:rFonts w:eastAsia="Times New Roman"/>
        </w:rPr>
        <w:t xml:space="preserve">đó, </w:t>
      </w:r>
      <w:r w:rsidR="00A411A0">
        <w:rPr>
          <w:rFonts w:eastAsia="Times New Roman"/>
        </w:rPr>
        <w:t>dự thảo Quyết định</w:t>
      </w:r>
      <w:r w:rsidR="009A484E">
        <w:rPr>
          <w:rFonts w:eastAsia="Times New Roman"/>
        </w:rPr>
        <w:t xml:space="preserve"> được hoàn thiện và</w:t>
      </w:r>
      <w:r w:rsidR="00A411A0">
        <w:rPr>
          <w:rFonts w:eastAsia="Times New Roman"/>
        </w:rPr>
        <w:t xml:space="preserve"> Sở Y tế trình </w:t>
      </w:r>
      <w:r w:rsidR="009A484E">
        <w:rPr>
          <w:rFonts w:eastAsia="Times New Roman"/>
        </w:rPr>
        <w:t>Ủy ban nhân dân</w:t>
      </w:r>
      <w:r w:rsidR="00A411A0">
        <w:rPr>
          <w:rFonts w:eastAsia="Times New Roman"/>
        </w:rPr>
        <w:t xml:space="preserve"> tỉnh </w:t>
      </w:r>
      <w:r w:rsidR="00A411A0" w:rsidRPr="00A411A0">
        <w:rPr>
          <w:rFonts w:eastAsia="Times New Roman"/>
        </w:rPr>
        <w:t>Quy định chức năng, nhiệm vụ, quyền hạn và cơ cấu tổ chức của Sở Y tế tỉnh Ninh Thuận</w:t>
      </w:r>
      <w:r w:rsidR="00A411A0">
        <w:rPr>
          <w:rFonts w:eastAsia="Times New Roman"/>
        </w:rPr>
        <w:t xml:space="preserve">. </w:t>
      </w:r>
    </w:p>
    <w:p w:rsidR="00531292" w:rsidRPr="00EE0B77" w:rsidRDefault="00531292" w:rsidP="000000D0">
      <w:pPr>
        <w:widowControl w:val="0"/>
        <w:shd w:val="clear" w:color="auto" w:fill="FFFFFF"/>
        <w:spacing w:before="120" w:after="120"/>
        <w:ind w:firstLine="720"/>
        <w:jc w:val="both"/>
        <w:rPr>
          <w:b/>
        </w:rPr>
      </w:pPr>
      <w:r w:rsidRPr="00EE0B77">
        <w:rPr>
          <w:b/>
        </w:rPr>
        <w:t>V. BỐ CỤC VÀ NỘI DUNG CƠ BẢN CỦA DỰ THẢO VĂN BẢN</w:t>
      </w:r>
    </w:p>
    <w:p w:rsidR="00531292" w:rsidRPr="00EE0B77" w:rsidRDefault="00531292" w:rsidP="000000D0">
      <w:pPr>
        <w:widowControl w:val="0"/>
        <w:spacing w:before="120" w:after="120"/>
        <w:ind w:firstLine="720"/>
        <w:jc w:val="both"/>
        <w:rPr>
          <w:b/>
        </w:rPr>
      </w:pPr>
      <w:r w:rsidRPr="00EE0B77">
        <w:rPr>
          <w:b/>
        </w:rPr>
        <w:t>1. Bố cục</w:t>
      </w:r>
    </w:p>
    <w:p w:rsidR="00EE0B77" w:rsidRDefault="00EE0B77" w:rsidP="000000D0">
      <w:pPr>
        <w:widowControl w:val="0"/>
        <w:spacing w:before="120" w:after="120"/>
        <w:ind w:firstLine="720"/>
        <w:jc w:val="both"/>
        <w:rPr>
          <w:rFonts w:eastAsia="Times New Roman"/>
          <w:bCs/>
          <w:lang w:val="nl-NL"/>
        </w:rPr>
      </w:pPr>
      <w:r w:rsidRPr="00EE0B77">
        <w:rPr>
          <w:rFonts w:eastAsia="Times New Roman"/>
          <w:bCs/>
          <w:lang w:val="nl-NL"/>
        </w:rPr>
        <w:t xml:space="preserve">Dự thảo được xây dựng trên cơ sở Mẫu số </w:t>
      </w:r>
      <w:r w:rsidR="005F46BC">
        <w:rPr>
          <w:rFonts w:eastAsia="Times New Roman"/>
          <w:bCs/>
          <w:lang w:val="nl-NL"/>
        </w:rPr>
        <w:t xml:space="preserve">18 mục </w:t>
      </w:r>
      <w:r w:rsidRPr="00EE0B77">
        <w:rPr>
          <w:rFonts w:eastAsia="Times New Roman"/>
          <w:bCs/>
          <w:lang w:val="nl-NL"/>
        </w:rPr>
        <w:t xml:space="preserve">I Phụ lục I </w:t>
      </w:r>
      <w:r w:rsidRPr="00EE0B77">
        <w:rPr>
          <w:rFonts w:eastAsia="Times New Roman"/>
          <w:bCs/>
          <w:i/>
          <w:lang w:val="nl-NL"/>
        </w:rPr>
        <w:t>“</w:t>
      </w:r>
      <w:r w:rsidR="005F46BC" w:rsidRPr="005F46BC">
        <w:rPr>
          <w:rFonts w:eastAsia="Times New Roman"/>
          <w:bCs/>
          <w:i/>
          <w:lang w:val="nl-NL"/>
        </w:rPr>
        <w:t>Mẫu văn bản quy phạm pháp luật ban hành mới, văn bản quy phạm pháp luật thay thế</w:t>
      </w:r>
      <w:r w:rsidRPr="00EE0B77">
        <w:rPr>
          <w:rFonts w:eastAsia="Times New Roman"/>
          <w:bCs/>
          <w:i/>
          <w:lang w:val="nl-NL"/>
        </w:rPr>
        <w:t>”</w:t>
      </w:r>
      <w:r w:rsidRPr="00EE0B77">
        <w:rPr>
          <w:rFonts w:eastAsia="Times New Roman"/>
          <w:bCs/>
          <w:lang w:val="nl-NL"/>
        </w:rPr>
        <w:t xml:space="preserve"> ban hành kèm theo Nghị định số 154/2020/NĐ-CP. Dự thảo Quyết định Ủy ban nhân dân tỉnh, gồm 2 phần: (1) Các căn cứ pháp lý; (2) Nội dung Quyết định gồm 0</w:t>
      </w:r>
      <w:r w:rsidR="001F6D3D">
        <w:rPr>
          <w:rFonts w:eastAsia="Times New Roman"/>
          <w:bCs/>
          <w:lang w:val="nl-NL"/>
        </w:rPr>
        <w:t>5</w:t>
      </w:r>
      <w:r w:rsidRPr="00EE0B77">
        <w:rPr>
          <w:rFonts w:eastAsia="Times New Roman"/>
          <w:bCs/>
          <w:lang w:val="nl-NL"/>
        </w:rPr>
        <w:t xml:space="preserve"> Điều.</w:t>
      </w:r>
    </w:p>
    <w:p w:rsidR="00EE0B77" w:rsidRPr="00EE0B77" w:rsidRDefault="00EE0B77" w:rsidP="000000D0">
      <w:pPr>
        <w:widowControl w:val="0"/>
        <w:spacing w:before="120" w:after="120"/>
        <w:ind w:firstLine="720"/>
        <w:jc w:val="both"/>
        <w:rPr>
          <w:b/>
        </w:rPr>
      </w:pPr>
      <w:r w:rsidRPr="00EE0B77">
        <w:rPr>
          <w:b/>
        </w:rPr>
        <w:t>2. Nội dung cơ bản của dự thảo văn bản</w:t>
      </w:r>
    </w:p>
    <w:p w:rsidR="001F6D3D" w:rsidRPr="001F6D3D" w:rsidRDefault="001F6D3D" w:rsidP="000000D0">
      <w:pPr>
        <w:widowControl w:val="0"/>
        <w:spacing w:before="120" w:after="120"/>
        <w:ind w:firstLine="709"/>
        <w:jc w:val="both"/>
        <w:rPr>
          <w:rFonts w:eastAsia="Times New Roman"/>
          <w:lang w:val="nl-NL"/>
        </w:rPr>
      </w:pPr>
      <w:r w:rsidRPr="001F6D3D">
        <w:rPr>
          <w:rFonts w:eastAsia="Times New Roman"/>
          <w:lang w:val="nl-NL"/>
        </w:rPr>
        <w:t>Điều 1. Vị trí và chức năng</w:t>
      </w:r>
      <w:r>
        <w:rPr>
          <w:rFonts w:eastAsia="Times New Roman"/>
          <w:lang w:val="nl-NL"/>
        </w:rPr>
        <w:t>;</w:t>
      </w:r>
    </w:p>
    <w:p w:rsidR="001F6D3D" w:rsidRPr="001F6D3D" w:rsidRDefault="001F6D3D" w:rsidP="000000D0">
      <w:pPr>
        <w:widowControl w:val="0"/>
        <w:spacing w:before="120" w:after="120"/>
        <w:ind w:firstLine="709"/>
        <w:jc w:val="both"/>
        <w:rPr>
          <w:rFonts w:eastAsia="Times New Roman"/>
        </w:rPr>
      </w:pPr>
      <w:r w:rsidRPr="001F6D3D">
        <w:rPr>
          <w:rFonts w:eastAsia="Times New Roman"/>
          <w:bCs/>
          <w:lang w:val="vi-VN" w:eastAsia="vi-VN"/>
        </w:rPr>
        <w:t>Điều 2. Nhiệm vụ và quyền hạn</w:t>
      </w:r>
      <w:r>
        <w:rPr>
          <w:rFonts w:eastAsia="Times New Roman"/>
          <w:bCs/>
          <w:lang w:eastAsia="vi-VN"/>
        </w:rPr>
        <w:t>;</w:t>
      </w:r>
    </w:p>
    <w:p w:rsidR="001F6D3D" w:rsidRPr="001F6D3D" w:rsidRDefault="001F6D3D" w:rsidP="000000D0">
      <w:pPr>
        <w:widowControl w:val="0"/>
        <w:spacing w:before="120" w:after="120"/>
        <w:ind w:firstLine="709"/>
        <w:jc w:val="both"/>
        <w:rPr>
          <w:rFonts w:eastAsia="Times New Roman"/>
          <w:lang w:val="nl-NL"/>
        </w:rPr>
      </w:pPr>
      <w:r w:rsidRPr="001F6D3D">
        <w:rPr>
          <w:rFonts w:eastAsia="Times New Roman"/>
          <w:bCs/>
          <w:lang w:val="nl-NL"/>
        </w:rPr>
        <w:t xml:space="preserve">Điều 3. </w:t>
      </w:r>
      <w:r w:rsidRPr="001F6D3D">
        <w:rPr>
          <w:rFonts w:eastAsia="Times New Roman"/>
          <w:lang w:val="nl-NL"/>
        </w:rPr>
        <w:t>Cơ cấu tổ chức và biên chế</w:t>
      </w:r>
      <w:r>
        <w:rPr>
          <w:rFonts w:eastAsia="Times New Roman"/>
          <w:lang w:val="nl-NL"/>
        </w:rPr>
        <w:t>;</w:t>
      </w:r>
    </w:p>
    <w:p w:rsidR="001F6D3D" w:rsidRPr="001F6D3D" w:rsidRDefault="001F6D3D" w:rsidP="000000D0">
      <w:pPr>
        <w:widowControl w:val="0"/>
        <w:shd w:val="clear" w:color="auto" w:fill="FFFFFF"/>
        <w:spacing w:before="120" w:after="120"/>
        <w:ind w:firstLine="709"/>
        <w:jc w:val="both"/>
        <w:rPr>
          <w:rFonts w:eastAsia="Times New Roman"/>
        </w:rPr>
      </w:pPr>
      <w:r w:rsidRPr="001F6D3D">
        <w:rPr>
          <w:rFonts w:eastAsia="Times New Roman"/>
          <w:lang w:val="vi-VN"/>
        </w:rPr>
        <w:t>Điều 4. Trách nhiệm thi hành</w:t>
      </w:r>
      <w:r>
        <w:rPr>
          <w:rFonts w:eastAsia="Times New Roman"/>
        </w:rPr>
        <w:t>;</w:t>
      </w:r>
    </w:p>
    <w:p w:rsidR="001F6D3D" w:rsidRPr="001F6D3D" w:rsidRDefault="001F6D3D" w:rsidP="000000D0">
      <w:pPr>
        <w:widowControl w:val="0"/>
        <w:spacing w:before="120" w:after="120"/>
        <w:ind w:firstLine="709"/>
        <w:jc w:val="both"/>
        <w:rPr>
          <w:rFonts w:eastAsia="Times New Roman"/>
          <w:lang w:val="nl-NL"/>
        </w:rPr>
      </w:pPr>
      <w:r w:rsidRPr="001F6D3D">
        <w:rPr>
          <w:rFonts w:eastAsia="Times New Roman"/>
          <w:lang w:val="vi-VN"/>
        </w:rPr>
        <w:tab/>
      </w:r>
      <w:r w:rsidRPr="001F6D3D">
        <w:rPr>
          <w:rFonts w:eastAsia="Times New Roman"/>
          <w:lang w:val="nl-NL"/>
        </w:rPr>
        <w:t>Điều 5. Hiệu lực thi hành</w:t>
      </w:r>
      <w:r>
        <w:rPr>
          <w:rFonts w:eastAsia="Times New Roman"/>
          <w:lang w:val="nl-NL"/>
        </w:rPr>
        <w:t>.</w:t>
      </w:r>
    </w:p>
    <w:p w:rsidR="00145F6E" w:rsidRPr="00EE0B77" w:rsidRDefault="00531292" w:rsidP="000000D0">
      <w:pPr>
        <w:widowControl w:val="0"/>
        <w:spacing w:before="120" w:after="120"/>
        <w:ind w:firstLine="720"/>
        <w:jc w:val="both"/>
        <w:rPr>
          <w:b/>
        </w:rPr>
      </w:pPr>
      <w:r w:rsidRPr="00EE0B77">
        <w:rPr>
          <w:b/>
        </w:rPr>
        <w:t>VI. DỰ KIẾN NGUỒN LỰC, ĐIỀU KIỆN BẢO ĐẢM CHO VIỆC THI HÀNH VĂN BẢ</w:t>
      </w:r>
      <w:r w:rsidR="00145F6E" w:rsidRPr="00EE0B77">
        <w:rPr>
          <w:b/>
        </w:rPr>
        <w:t>N</w:t>
      </w:r>
    </w:p>
    <w:p w:rsidR="001F6D3D" w:rsidRDefault="001F6D3D" w:rsidP="000000D0">
      <w:pPr>
        <w:widowControl w:val="0"/>
        <w:spacing w:before="120" w:after="120"/>
        <w:ind w:firstLine="720"/>
        <w:jc w:val="both"/>
        <w:rPr>
          <w:rFonts w:eastAsia="Times New Roman"/>
          <w:lang w:val="nl-NL"/>
        </w:rPr>
      </w:pPr>
      <w:r>
        <w:rPr>
          <w:rFonts w:eastAsia="Times New Roman"/>
          <w:lang w:val="nl-NL"/>
        </w:rPr>
        <w:t>a)</w:t>
      </w:r>
      <w:r w:rsidRPr="001F6D3D">
        <w:rPr>
          <w:rFonts w:eastAsia="Times New Roman"/>
          <w:lang w:val="nl-NL"/>
        </w:rPr>
        <w:t xml:space="preserve"> Về nhân lực:</w:t>
      </w:r>
      <w:r w:rsidR="00370AB4">
        <w:rPr>
          <w:rFonts w:eastAsia="Times New Roman"/>
          <w:lang w:val="nl-NL"/>
        </w:rPr>
        <w:t xml:space="preserve"> Năm 2025,</w:t>
      </w:r>
      <w:r w:rsidRPr="001F6D3D">
        <w:rPr>
          <w:rFonts w:eastAsia="Times New Roman"/>
          <w:lang w:val="nl-NL"/>
        </w:rPr>
        <w:t xml:space="preserve"> </w:t>
      </w:r>
      <w:r w:rsidR="00370AB4">
        <w:rPr>
          <w:rFonts w:eastAsia="Times New Roman"/>
          <w:lang w:val="nl-NL"/>
        </w:rPr>
        <w:t>Sở Y tế được giao 58 biên chế, trong đó, c</w:t>
      </w:r>
      <w:r w:rsidRPr="001F6D3D">
        <w:rPr>
          <w:rFonts w:eastAsia="Times New Roman"/>
          <w:lang w:val="nl-NL"/>
        </w:rPr>
        <w:t>ơ quan Sở Y tế</w:t>
      </w:r>
      <w:r>
        <w:rPr>
          <w:rFonts w:eastAsia="Times New Roman"/>
          <w:lang w:val="nl-NL"/>
        </w:rPr>
        <w:t xml:space="preserve"> </w:t>
      </w:r>
      <w:r w:rsidRPr="001F6D3D">
        <w:rPr>
          <w:rFonts w:eastAsia="Times New Roman"/>
          <w:lang w:val="nl-NL"/>
        </w:rPr>
        <w:t xml:space="preserve">34 </w:t>
      </w:r>
      <w:r>
        <w:rPr>
          <w:rFonts w:eastAsia="Times New Roman"/>
          <w:lang w:val="nl-NL"/>
        </w:rPr>
        <w:t>biên chế</w:t>
      </w:r>
      <w:r w:rsidR="00370AB4">
        <w:rPr>
          <w:rFonts w:eastAsia="Times New Roman"/>
          <w:lang w:val="nl-NL"/>
        </w:rPr>
        <w:t>,</w:t>
      </w:r>
      <w:r>
        <w:rPr>
          <w:rFonts w:eastAsia="Times New Roman"/>
          <w:lang w:val="nl-NL"/>
        </w:rPr>
        <w:t xml:space="preserve"> </w:t>
      </w:r>
      <w:r w:rsidR="00370AB4" w:rsidRPr="001F6D3D">
        <w:rPr>
          <w:rFonts w:eastAsia="Times New Roman"/>
          <w:lang w:val="nl-NL"/>
        </w:rPr>
        <w:t>Chi cục Dân số - Kế hoạch hoá gia đình 12 biên chế công chức</w:t>
      </w:r>
      <w:r w:rsidR="00370AB4">
        <w:rPr>
          <w:rFonts w:eastAsia="Times New Roman"/>
          <w:lang w:val="nl-NL"/>
        </w:rPr>
        <w:t xml:space="preserve">, </w:t>
      </w:r>
      <w:r w:rsidR="00370AB4" w:rsidRPr="001F6D3D">
        <w:rPr>
          <w:rFonts w:eastAsia="Times New Roman"/>
          <w:lang w:val="nl-NL"/>
        </w:rPr>
        <w:t xml:space="preserve">Chi cục An toàn vệ sinh thực phẩm 12 biên chế </w:t>
      </w:r>
      <w:r w:rsidRPr="001F6D3D">
        <w:rPr>
          <w:rFonts w:eastAsia="Times New Roman"/>
          <w:i/>
          <w:lang w:val="nl-NL"/>
        </w:rPr>
        <w:t>(Quyết định số 776/QĐ-UBND ngày 31/12/2024 của Ủy ban nhân dân tỉnh về việc giao chỉ tiêu biên chế công chức đối với các cơ quan hành chính thuộc tỉnh Ninh Thuận năm 2025)</w:t>
      </w:r>
      <w:r w:rsidRPr="001F6D3D">
        <w:rPr>
          <w:rFonts w:eastAsia="Times New Roman"/>
          <w:lang w:val="nl-NL"/>
        </w:rPr>
        <w:t xml:space="preserve">. Dự kiến </w:t>
      </w:r>
      <w:r w:rsidR="00370AB4">
        <w:rPr>
          <w:rFonts w:eastAsia="Times New Roman"/>
          <w:lang w:val="nl-NL"/>
        </w:rPr>
        <w:t xml:space="preserve">tiếp nhận </w:t>
      </w:r>
      <w:r w:rsidRPr="001F6D3D">
        <w:rPr>
          <w:rFonts w:eastAsia="Times New Roman"/>
          <w:lang w:val="nl-NL"/>
        </w:rPr>
        <w:t xml:space="preserve">07 công chức </w:t>
      </w:r>
      <w:r w:rsidR="00370AB4">
        <w:rPr>
          <w:rFonts w:eastAsia="Times New Roman"/>
          <w:lang w:val="nl-NL"/>
        </w:rPr>
        <w:t xml:space="preserve">từ </w:t>
      </w:r>
      <w:r w:rsidR="00370AB4" w:rsidRPr="001F6D3D">
        <w:rPr>
          <w:rFonts w:eastAsia="Times New Roman"/>
          <w:lang w:val="nl-NL"/>
        </w:rPr>
        <w:t>Sở Lao động – Thương binh và Xã hội chuyển về</w:t>
      </w:r>
      <w:r w:rsidRPr="001F6D3D">
        <w:rPr>
          <w:rFonts w:eastAsia="Times New Roman"/>
          <w:lang w:val="nl-NL"/>
        </w:rPr>
        <w:t>.</w:t>
      </w:r>
      <w:r w:rsidR="00370AB4">
        <w:rPr>
          <w:rFonts w:eastAsia="Times New Roman"/>
          <w:lang w:val="nl-NL"/>
        </w:rPr>
        <w:t xml:space="preserve"> </w:t>
      </w:r>
      <w:r w:rsidRPr="001F6D3D">
        <w:rPr>
          <w:rFonts w:eastAsia="Times New Roman"/>
          <w:lang w:val="nl-NL"/>
        </w:rPr>
        <w:t xml:space="preserve">Trên cơ sở số lượng biên chế </w:t>
      </w:r>
      <w:r w:rsidR="00370AB4">
        <w:rPr>
          <w:rFonts w:eastAsia="Times New Roman"/>
          <w:lang w:val="nl-NL"/>
        </w:rPr>
        <w:t>được giao và dự kiến tiếp nhận</w:t>
      </w:r>
      <w:r w:rsidRPr="001F6D3D">
        <w:rPr>
          <w:rFonts w:eastAsia="Times New Roman"/>
          <w:lang w:val="nl-NL"/>
        </w:rPr>
        <w:t xml:space="preserve">, </w:t>
      </w:r>
      <w:r w:rsidR="00370AB4">
        <w:rPr>
          <w:rFonts w:eastAsia="Times New Roman"/>
          <w:lang w:val="nl-NL"/>
        </w:rPr>
        <w:t>Sở Y tế</w:t>
      </w:r>
      <w:r w:rsidRPr="001F6D3D">
        <w:rPr>
          <w:rFonts w:eastAsia="Times New Roman"/>
          <w:lang w:val="nl-NL"/>
        </w:rPr>
        <w:t xml:space="preserve"> thực hiện bố trí sắp xếp đảm bảo triển khai thực hiện chức năng, nhiệm vụ theo quy định.</w:t>
      </w:r>
    </w:p>
    <w:p w:rsidR="001F6D3D" w:rsidRDefault="00370AB4" w:rsidP="000000D0">
      <w:pPr>
        <w:widowControl w:val="0"/>
        <w:spacing w:before="120" w:after="120"/>
        <w:ind w:firstLine="720"/>
        <w:jc w:val="both"/>
        <w:rPr>
          <w:rFonts w:eastAsia="Times New Roman"/>
          <w:lang w:val="nl-NL"/>
        </w:rPr>
      </w:pPr>
      <w:r>
        <w:rPr>
          <w:rFonts w:eastAsia="Times New Roman"/>
          <w:lang w:val="nl-NL"/>
        </w:rPr>
        <w:t>b)</w:t>
      </w:r>
      <w:r w:rsidRPr="00370AB4">
        <w:rPr>
          <w:rFonts w:eastAsia="Times New Roman"/>
          <w:lang w:val="nl-NL"/>
        </w:rPr>
        <w:t xml:space="preserve"> Về kinh phí: </w:t>
      </w:r>
      <w:r>
        <w:rPr>
          <w:rFonts w:eastAsia="Times New Roman"/>
          <w:lang w:val="nl-NL"/>
        </w:rPr>
        <w:t>Sở Y tế</w:t>
      </w:r>
      <w:r w:rsidRPr="00370AB4">
        <w:rPr>
          <w:rFonts w:eastAsia="Times New Roman"/>
          <w:lang w:val="nl-NL"/>
        </w:rPr>
        <w:t xml:space="preserve"> là tổ chức hành chính, kinh phí hoạt động do ngân sách nhà nước cấp 100%, thực hiện chế độ tự chủ, tự chịu trách nhiệm về sử dụng kinh phí quản lý hành chính đối với các cơ quan nhà nước theo Nghị định số 130/2005/NĐ-CP ngày 17/10/2005 của Chính phủ, Nghị định số 117/2013/NĐ-CP ngày 07/10/2013 của Chính phủ sửa đổi, bổ sung một số điều của Nghị định số 130/2005/NĐ-CP ngày 17/10/2005 của Chính phủ và Thông tư liên tịch số 71/2014/TTLT-BTC-BNV ngày 30/5/2014 của Bộ trưởng Bộ Tài chính và Bộ trưởng Bộ Nội vụ quy định chế độ tự chủ, tự chịu trách nhiệm về sử dụng kinh phí quản lý hành chính đối với các cơ quan nhà nước.</w:t>
      </w:r>
    </w:p>
    <w:p w:rsidR="00EE0B77" w:rsidRPr="00EE0B77" w:rsidRDefault="00531292" w:rsidP="000000D0">
      <w:pPr>
        <w:widowControl w:val="0"/>
        <w:spacing w:before="120" w:after="120"/>
        <w:ind w:firstLine="720"/>
        <w:jc w:val="both"/>
        <w:rPr>
          <w:b/>
        </w:rPr>
      </w:pPr>
      <w:r w:rsidRPr="00EE0B77">
        <w:rPr>
          <w:b/>
        </w:rPr>
        <w:lastRenderedPageBreak/>
        <w:t xml:space="preserve">VII. NHỮNG VẤN ĐỀ XIN Ý KIẾN </w:t>
      </w:r>
    </w:p>
    <w:p w:rsidR="00EE0B77" w:rsidRPr="00EE0B77" w:rsidRDefault="00EE0B77" w:rsidP="000000D0">
      <w:pPr>
        <w:widowControl w:val="0"/>
        <w:spacing w:before="120" w:after="120"/>
        <w:ind w:firstLine="720"/>
        <w:jc w:val="both"/>
        <w:rPr>
          <w:rFonts w:eastAsia="Times New Roman"/>
          <w:color w:val="000000"/>
        </w:rPr>
      </w:pPr>
      <w:r w:rsidRPr="00EE0B77">
        <w:rPr>
          <w:rFonts w:eastAsia="Times New Roman"/>
          <w:color w:val="000000"/>
        </w:rPr>
        <w:t>Sở Y tế đề xuất thời gian có hiệu lực thi hành quyết định sau 10 ngày tính từ ngày ký, ban hành Quyết định.</w:t>
      </w:r>
    </w:p>
    <w:p w:rsidR="00C939EE" w:rsidRDefault="00EE0B77" w:rsidP="000000D0">
      <w:pPr>
        <w:widowControl w:val="0"/>
        <w:spacing w:before="120" w:after="120"/>
        <w:ind w:firstLine="720"/>
        <w:jc w:val="both"/>
        <w:rPr>
          <w:rFonts w:eastAsia="Times New Roman"/>
          <w:color w:val="000000"/>
        </w:rPr>
      </w:pPr>
      <w:r w:rsidRPr="00EE0B77">
        <w:rPr>
          <w:rFonts w:eastAsia="Times New Roman"/>
          <w:color w:val="000000"/>
        </w:rPr>
        <w:t xml:space="preserve">Trên đây là Tờ trình dự thảo Quyết định của Ủy ban nhân dân tỉnh </w:t>
      </w:r>
      <w:r w:rsidR="0075672B" w:rsidRPr="0075672B">
        <w:rPr>
          <w:rFonts w:eastAsia="Times New Roman"/>
          <w:color w:val="000000"/>
        </w:rPr>
        <w:t>quy định chức năng, nhiệm vụ, quyền hạn và cơ cấu tổ chức của Sở Y tế tỉnh Ninh Thuận</w:t>
      </w:r>
      <w:r w:rsidR="00C939EE">
        <w:rPr>
          <w:rFonts w:eastAsia="Times New Roman"/>
          <w:color w:val="000000"/>
        </w:rPr>
        <w:t>.</w:t>
      </w:r>
    </w:p>
    <w:p w:rsidR="00EE0B77" w:rsidRPr="00EE0B77" w:rsidRDefault="00EE0B77" w:rsidP="000000D0">
      <w:pPr>
        <w:widowControl w:val="0"/>
        <w:spacing w:before="120" w:after="120"/>
        <w:ind w:firstLine="720"/>
        <w:jc w:val="both"/>
        <w:rPr>
          <w:rFonts w:eastAsia="Times New Roman"/>
          <w:color w:val="000000"/>
        </w:rPr>
      </w:pPr>
      <w:r w:rsidRPr="00EE0B77">
        <w:rPr>
          <w:rFonts w:eastAsia="Times New Roman"/>
          <w:color w:val="000000"/>
        </w:rPr>
        <w:t>Sở Y tế kính trình Ủy ban nhân dân tỉnh xem xét, quyết định./.</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Hồ sơ gửi kèm, gồm có:</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 xml:space="preserve">1. Dự thảo Quyết định </w:t>
      </w:r>
      <w:r w:rsidR="009A484E" w:rsidRPr="009A484E">
        <w:rPr>
          <w:rFonts w:eastAsia="Times New Roman"/>
          <w:i/>
          <w:color w:val="000000"/>
        </w:rPr>
        <w:t>quy định chức năng, nhiệm vụ, quyền hạn và cơ cấu tổ chức của Sở Y tế tỉnh Ninh Thuận</w:t>
      </w:r>
      <w:r w:rsidRPr="00EE0B77">
        <w:rPr>
          <w:rFonts w:eastAsia="Times New Roman"/>
          <w:i/>
          <w:color w:val="000000"/>
        </w:rPr>
        <w:t>;</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2. Bảng tổng hợp, giải trình, tiếp thu ý kiến góp ý của các cơ quan, đơn vị;</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 xml:space="preserve">3. Báo cáo thẩm định số </w:t>
      </w:r>
      <w:r w:rsidR="00370AB4">
        <w:rPr>
          <w:rFonts w:eastAsia="Times New Roman"/>
          <w:i/>
          <w:color w:val="000000"/>
        </w:rPr>
        <w:t xml:space="preserve">    </w:t>
      </w:r>
      <w:r w:rsidR="00F25523" w:rsidRPr="00F25523">
        <w:rPr>
          <w:rFonts w:eastAsia="Times New Roman"/>
          <w:i/>
          <w:color w:val="000000"/>
        </w:rPr>
        <w:t xml:space="preserve">/BC-STP ngày </w:t>
      </w:r>
      <w:r w:rsidR="00370AB4">
        <w:rPr>
          <w:rFonts w:eastAsia="Times New Roman"/>
          <w:i/>
          <w:color w:val="000000"/>
        </w:rPr>
        <w:t xml:space="preserve">   </w:t>
      </w:r>
      <w:r w:rsidR="00F25523" w:rsidRPr="00F25523">
        <w:rPr>
          <w:rFonts w:eastAsia="Times New Roman"/>
          <w:i/>
          <w:color w:val="000000"/>
        </w:rPr>
        <w:t>/</w:t>
      </w:r>
      <w:r w:rsidR="00370AB4">
        <w:rPr>
          <w:rFonts w:eastAsia="Times New Roman"/>
          <w:i/>
          <w:color w:val="000000"/>
        </w:rPr>
        <w:t>02</w:t>
      </w:r>
      <w:r w:rsidR="00F25523" w:rsidRPr="00F25523">
        <w:rPr>
          <w:rFonts w:eastAsia="Times New Roman"/>
          <w:i/>
          <w:color w:val="000000"/>
        </w:rPr>
        <w:t>/202</w:t>
      </w:r>
      <w:r w:rsidR="00370AB4">
        <w:rPr>
          <w:rFonts w:eastAsia="Times New Roman"/>
          <w:i/>
          <w:color w:val="000000"/>
        </w:rPr>
        <w:t>5</w:t>
      </w:r>
      <w:r w:rsidR="00F25523">
        <w:rPr>
          <w:rFonts w:eastAsia="Times New Roman"/>
          <w:i/>
          <w:color w:val="000000"/>
        </w:rPr>
        <w:t xml:space="preserve"> </w:t>
      </w:r>
      <w:r w:rsidRPr="00EE0B77">
        <w:rPr>
          <w:rFonts w:eastAsia="Times New Roman"/>
          <w:i/>
          <w:color w:val="000000"/>
        </w:rPr>
        <w:t xml:space="preserve">của Sở Tư pháp về kết quả thẩm định dự thảo Quyết định </w:t>
      </w:r>
      <w:r w:rsidR="00F25523" w:rsidRPr="00EE0B77">
        <w:rPr>
          <w:rFonts w:eastAsia="Times New Roman"/>
          <w:i/>
          <w:color w:val="000000"/>
        </w:rPr>
        <w:t>của Ủy ban nhân dân tỉnh</w:t>
      </w:r>
      <w:r w:rsidR="00F25523">
        <w:rPr>
          <w:rFonts w:eastAsia="Times New Roman"/>
          <w:i/>
          <w:color w:val="000000"/>
        </w:rPr>
        <w:t xml:space="preserve"> </w:t>
      </w:r>
      <w:r w:rsidR="00370AB4" w:rsidRPr="00370AB4">
        <w:rPr>
          <w:rFonts w:eastAsia="Times New Roman"/>
          <w:i/>
          <w:color w:val="000000"/>
        </w:rPr>
        <w:t>quy định chức năng, nhiệm vụ, quyền hạn và cơ cấu tổ chức của Sở Y tế tỉnh Ninh Thuận</w:t>
      </w:r>
      <w:r w:rsidRPr="00EE0B77">
        <w:rPr>
          <w:rFonts w:eastAsia="Times New Roman"/>
          <w:i/>
          <w:color w:val="000000"/>
        </w:rPr>
        <w:t>;</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 xml:space="preserve">4. Báo cáo số </w:t>
      </w:r>
      <w:r w:rsidR="00370AB4">
        <w:rPr>
          <w:rFonts w:eastAsia="Times New Roman"/>
          <w:i/>
          <w:color w:val="000000"/>
        </w:rPr>
        <w:t xml:space="preserve">    </w:t>
      </w:r>
      <w:r w:rsidRPr="00EE0B77">
        <w:rPr>
          <w:rFonts w:eastAsia="Times New Roman"/>
          <w:i/>
          <w:color w:val="000000"/>
        </w:rPr>
        <w:t xml:space="preserve">/BC-SYT ngày </w:t>
      </w:r>
      <w:r w:rsidR="00370AB4">
        <w:rPr>
          <w:rFonts w:eastAsia="Times New Roman"/>
          <w:i/>
          <w:color w:val="000000"/>
        </w:rPr>
        <w:t xml:space="preserve">   </w:t>
      </w:r>
      <w:r w:rsidRPr="00EE0B77">
        <w:rPr>
          <w:rFonts w:eastAsia="Times New Roman"/>
          <w:i/>
          <w:color w:val="000000"/>
        </w:rPr>
        <w:t>/</w:t>
      </w:r>
      <w:r w:rsidR="00370AB4">
        <w:rPr>
          <w:rFonts w:eastAsia="Times New Roman"/>
          <w:i/>
          <w:color w:val="000000"/>
        </w:rPr>
        <w:t>02</w:t>
      </w:r>
      <w:r w:rsidRPr="00EE0B77">
        <w:rPr>
          <w:rFonts w:eastAsia="Times New Roman"/>
          <w:i/>
          <w:color w:val="000000"/>
        </w:rPr>
        <w:t>/202</w:t>
      </w:r>
      <w:r w:rsidR="00370AB4">
        <w:rPr>
          <w:rFonts w:eastAsia="Times New Roman"/>
          <w:i/>
          <w:color w:val="000000"/>
        </w:rPr>
        <w:t>5</w:t>
      </w:r>
      <w:r w:rsidRPr="00EE0B77">
        <w:rPr>
          <w:rFonts w:eastAsia="Times New Roman"/>
          <w:i/>
          <w:color w:val="000000"/>
        </w:rPr>
        <w:t xml:space="preserve"> của Sở Y tế về việc tiếp thu, giải trình ý kiến thẩm định của Sở Tư pháp đối với hồ sơ trình dự thảo Quyết định </w:t>
      </w:r>
      <w:r w:rsidR="00370AB4" w:rsidRPr="00370AB4">
        <w:rPr>
          <w:rFonts w:eastAsia="Times New Roman"/>
          <w:i/>
          <w:color w:val="000000"/>
        </w:rPr>
        <w:t xml:space="preserve">quy định chức năng, nhiệm vụ, quyền hạn </w:t>
      </w:r>
      <w:bookmarkStart w:id="0" w:name="_GoBack"/>
      <w:bookmarkEnd w:id="0"/>
      <w:r w:rsidR="00370AB4" w:rsidRPr="00370AB4">
        <w:rPr>
          <w:rFonts w:eastAsia="Times New Roman"/>
          <w:i/>
          <w:color w:val="000000"/>
        </w:rPr>
        <w:t>và cơ cấu tổ chức của Sở Y tế tỉnh Ninh Thuận</w:t>
      </w:r>
      <w:r w:rsidRPr="00EE0B77">
        <w:rPr>
          <w:rFonts w:eastAsia="Times New Roman"/>
          <w:i/>
          <w:color w:val="000000"/>
        </w:rPr>
        <w:t>;</w:t>
      </w:r>
    </w:p>
    <w:p w:rsidR="00EE0B77" w:rsidRPr="00EE0B77" w:rsidRDefault="00EE0B77" w:rsidP="000000D0">
      <w:pPr>
        <w:widowControl w:val="0"/>
        <w:spacing w:before="120"/>
        <w:ind w:firstLine="720"/>
        <w:jc w:val="both"/>
        <w:rPr>
          <w:rFonts w:eastAsia="Times New Roman"/>
          <w:i/>
          <w:color w:val="000000"/>
        </w:rPr>
      </w:pPr>
      <w:r w:rsidRPr="00EE0B77">
        <w:rPr>
          <w:rFonts w:eastAsia="Times New Roman"/>
          <w:i/>
          <w:color w:val="000000"/>
        </w:rPr>
        <w:t>5. Bản sao các văn bản góp ý của các Sở, ngành, cơ quan, đơn vị.</w:t>
      </w:r>
    </w:p>
    <w:p w:rsidR="00EE0B77" w:rsidRPr="00EE0B77" w:rsidRDefault="00EE0B77" w:rsidP="000000D0">
      <w:pPr>
        <w:widowControl w:val="0"/>
        <w:ind w:firstLine="720"/>
        <w:jc w:val="both"/>
        <w:rPr>
          <w:rFonts w:eastAsia="Times New Roman"/>
          <w:i/>
          <w:color w:val="000000"/>
        </w:rPr>
      </w:pPr>
    </w:p>
    <w:tbl>
      <w:tblPr>
        <w:tblW w:w="0" w:type="auto"/>
        <w:tblLook w:val="04A0" w:firstRow="1" w:lastRow="0" w:firstColumn="1" w:lastColumn="0" w:noHBand="0" w:noVBand="1"/>
      </w:tblPr>
      <w:tblGrid>
        <w:gridCol w:w="4534"/>
        <w:gridCol w:w="4538"/>
      </w:tblGrid>
      <w:tr w:rsidR="00EE0B77" w:rsidRPr="00EE0B77" w:rsidTr="004E0469">
        <w:trPr>
          <w:trHeight w:val="2354"/>
        </w:trPr>
        <w:tc>
          <w:tcPr>
            <w:tcW w:w="4567" w:type="dxa"/>
            <w:shd w:val="clear" w:color="auto" w:fill="auto"/>
          </w:tcPr>
          <w:p w:rsidR="00EE0B77" w:rsidRPr="00EE0B77" w:rsidRDefault="00EE0B77" w:rsidP="000000D0">
            <w:pPr>
              <w:widowControl w:val="0"/>
              <w:rPr>
                <w:rFonts w:eastAsia="Times New Roman"/>
                <w:color w:val="000000"/>
                <w:sz w:val="24"/>
                <w:szCs w:val="24"/>
                <w:lang w:val="vi-VN" w:eastAsia="vi-VN" w:bidi="vi-VN"/>
              </w:rPr>
            </w:pPr>
            <w:r w:rsidRPr="00EE0B77">
              <w:rPr>
                <w:rFonts w:eastAsia="Times New Roman"/>
                <w:b/>
                <w:bCs/>
                <w:i/>
                <w:iCs/>
                <w:color w:val="000000"/>
                <w:sz w:val="24"/>
                <w:szCs w:val="24"/>
                <w:lang w:val="vi-VN" w:eastAsia="vi-VN" w:bidi="vi-VN"/>
              </w:rPr>
              <w:t>Nơi nhận:</w:t>
            </w:r>
          </w:p>
          <w:p w:rsidR="00EE0B77" w:rsidRPr="00EE0B77" w:rsidRDefault="00EE0B77" w:rsidP="000000D0">
            <w:pPr>
              <w:widowControl w:val="0"/>
              <w:numPr>
                <w:ilvl w:val="0"/>
                <w:numId w:val="1"/>
              </w:numPr>
              <w:tabs>
                <w:tab w:val="left" w:pos="179"/>
              </w:tabs>
              <w:rPr>
                <w:rFonts w:eastAsia="Times New Roman"/>
                <w:color w:val="000000"/>
                <w:sz w:val="22"/>
                <w:szCs w:val="22"/>
                <w:lang w:val="vi-VN" w:eastAsia="vi-VN" w:bidi="vi-VN"/>
              </w:rPr>
            </w:pPr>
            <w:bookmarkStart w:id="1" w:name="bookmark159"/>
            <w:bookmarkEnd w:id="1"/>
            <w:r w:rsidRPr="00EE0B77">
              <w:rPr>
                <w:rFonts w:eastAsia="Times New Roman"/>
                <w:color w:val="000000"/>
                <w:sz w:val="22"/>
                <w:szCs w:val="22"/>
                <w:lang w:val="vi-VN" w:eastAsia="vi-VN" w:bidi="vi-VN"/>
              </w:rPr>
              <w:t>Như trên;</w:t>
            </w:r>
          </w:p>
          <w:p w:rsidR="00EE0B77" w:rsidRDefault="00EE0B77" w:rsidP="000000D0">
            <w:pPr>
              <w:widowControl w:val="0"/>
              <w:jc w:val="both"/>
              <w:rPr>
                <w:rFonts w:eastAsia="Times New Roman"/>
                <w:color w:val="000000"/>
                <w:sz w:val="22"/>
                <w:szCs w:val="22"/>
                <w:lang w:val="vi-VN"/>
              </w:rPr>
            </w:pPr>
            <w:bookmarkStart w:id="2" w:name="bookmark160"/>
            <w:bookmarkStart w:id="3" w:name="bookmark161"/>
            <w:bookmarkEnd w:id="2"/>
            <w:bookmarkEnd w:id="3"/>
            <w:r w:rsidRPr="00EE0B77">
              <w:rPr>
                <w:rFonts w:eastAsia="Times New Roman"/>
                <w:color w:val="000000"/>
                <w:sz w:val="22"/>
                <w:szCs w:val="22"/>
                <w:lang w:val="vi-VN"/>
              </w:rPr>
              <w:t xml:space="preserve">- </w:t>
            </w:r>
            <w:r w:rsidRPr="00EE0B77">
              <w:rPr>
                <w:rFonts w:eastAsia="Times New Roman"/>
                <w:color w:val="000000"/>
                <w:sz w:val="22"/>
                <w:szCs w:val="22"/>
              </w:rPr>
              <w:t xml:space="preserve"> </w:t>
            </w:r>
            <w:r w:rsidRPr="00EE0B77">
              <w:rPr>
                <w:rFonts w:eastAsia="Times New Roman"/>
                <w:color w:val="000000"/>
                <w:sz w:val="22"/>
                <w:szCs w:val="22"/>
                <w:lang w:val="vi-VN"/>
              </w:rPr>
              <w:t>Sở Tư pháp;</w:t>
            </w:r>
          </w:p>
          <w:p w:rsidR="00237440" w:rsidRPr="00237440" w:rsidRDefault="00237440" w:rsidP="000000D0">
            <w:pPr>
              <w:widowControl w:val="0"/>
              <w:jc w:val="both"/>
              <w:rPr>
                <w:rFonts w:eastAsia="Times New Roman"/>
                <w:color w:val="000000"/>
                <w:sz w:val="22"/>
                <w:szCs w:val="22"/>
              </w:rPr>
            </w:pPr>
            <w:r>
              <w:rPr>
                <w:rFonts w:eastAsia="Times New Roman"/>
                <w:color w:val="000000"/>
                <w:sz w:val="22"/>
                <w:szCs w:val="22"/>
              </w:rPr>
              <w:t>-  Sở Nội vụ;</w:t>
            </w:r>
          </w:p>
          <w:p w:rsidR="00EE0B77" w:rsidRPr="00EE0B77" w:rsidRDefault="00EE0B77" w:rsidP="000000D0">
            <w:pPr>
              <w:widowControl w:val="0"/>
              <w:numPr>
                <w:ilvl w:val="0"/>
                <w:numId w:val="1"/>
              </w:numPr>
              <w:tabs>
                <w:tab w:val="left" w:pos="179"/>
              </w:tabs>
              <w:rPr>
                <w:rFonts w:eastAsia="Times New Roman"/>
                <w:color w:val="000000"/>
                <w:sz w:val="22"/>
                <w:szCs w:val="22"/>
                <w:lang w:val="vi-VN" w:eastAsia="vi-VN" w:bidi="vi-VN"/>
              </w:rPr>
            </w:pPr>
            <w:r w:rsidRPr="00EE0B77">
              <w:rPr>
                <w:rFonts w:eastAsia="Times New Roman"/>
                <w:color w:val="000000"/>
                <w:sz w:val="22"/>
                <w:szCs w:val="22"/>
                <w:lang w:val="vi-VN" w:eastAsia="vi-VN" w:bidi="vi-VN"/>
              </w:rPr>
              <w:t>Lãnh đạo Sở</w:t>
            </w:r>
            <w:r w:rsidRPr="00EE0B77">
              <w:rPr>
                <w:rFonts w:eastAsia="Times New Roman"/>
                <w:color w:val="000000"/>
                <w:sz w:val="22"/>
                <w:szCs w:val="22"/>
                <w:lang w:eastAsia="vi-VN" w:bidi="vi-VN"/>
              </w:rPr>
              <w:t xml:space="preserve"> Y tế</w:t>
            </w:r>
            <w:r w:rsidRPr="00EE0B77">
              <w:rPr>
                <w:rFonts w:eastAsia="Times New Roman"/>
                <w:color w:val="000000"/>
                <w:sz w:val="22"/>
                <w:szCs w:val="22"/>
                <w:lang w:val="vi-VN" w:eastAsia="vi-VN" w:bidi="vi-VN"/>
              </w:rPr>
              <w:t>;</w:t>
            </w:r>
          </w:p>
          <w:p w:rsidR="00EE0B77" w:rsidRPr="00EE0B77" w:rsidRDefault="00EE0B77" w:rsidP="000000D0">
            <w:pPr>
              <w:widowControl w:val="0"/>
              <w:numPr>
                <w:ilvl w:val="0"/>
                <w:numId w:val="1"/>
              </w:numPr>
              <w:tabs>
                <w:tab w:val="left" w:pos="179"/>
              </w:tabs>
              <w:rPr>
                <w:rFonts w:eastAsia="Times New Roman"/>
                <w:color w:val="000000"/>
                <w:sz w:val="22"/>
                <w:szCs w:val="22"/>
                <w:lang w:val="vi-VN" w:eastAsia="vi-VN" w:bidi="vi-VN"/>
              </w:rPr>
            </w:pPr>
            <w:r w:rsidRPr="00EE0B77">
              <w:rPr>
                <w:rFonts w:eastAsia="Times New Roman"/>
                <w:color w:val="000000"/>
                <w:sz w:val="22"/>
                <w:szCs w:val="22"/>
                <w:lang w:val="vi-VN" w:eastAsia="vi-VN" w:bidi="vi-VN"/>
              </w:rPr>
              <w:t xml:space="preserve">Các phòng </w:t>
            </w:r>
            <w:r w:rsidRPr="00EE0B77">
              <w:rPr>
                <w:rFonts w:eastAsia="Times New Roman"/>
                <w:color w:val="000000"/>
                <w:sz w:val="22"/>
                <w:szCs w:val="22"/>
                <w:lang w:eastAsia="vi-VN" w:bidi="vi-VN"/>
              </w:rPr>
              <w:t>thuộc</w:t>
            </w:r>
            <w:r w:rsidRPr="00EE0B77">
              <w:rPr>
                <w:rFonts w:eastAsia="Times New Roman"/>
                <w:color w:val="000000"/>
                <w:sz w:val="22"/>
                <w:szCs w:val="22"/>
                <w:lang w:val="vi-VN" w:eastAsia="vi-VN" w:bidi="vi-VN"/>
              </w:rPr>
              <w:t xml:space="preserve"> SYT</w:t>
            </w:r>
            <w:r w:rsidRPr="00EE0B77">
              <w:rPr>
                <w:rFonts w:eastAsia="Times New Roman"/>
                <w:color w:val="000000"/>
                <w:sz w:val="22"/>
                <w:szCs w:val="22"/>
                <w:lang w:eastAsia="vi-VN" w:bidi="vi-VN"/>
              </w:rPr>
              <w:t>;</w:t>
            </w:r>
          </w:p>
          <w:p w:rsidR="00EE0B77" w:rsidRPr="00EE0B77" w:rsidRDefault="00EE0B77" w:rsidP="000000D0">
            <w:pPr>
              <w:widowControl w:val="0"/>
              <w:numPr>
                <w:ilvl w:val="0"/>
                <w:numId w:val="1"/>
              </w:numPr>
              <w:tabs>
                <w:tab w:val="left" w:pos="179"/>
              </w:tabs>
              <w:spacing w:after="120"/>
              <w:rPr>
                <w:rFonts w:eastAsia="Times New Roman"/>
                <w:color w:val="000000"/>
                <w:sz w:val="22"/>
                <w:szCs w:val="22"/>
                <w:lang w:val="vi-VN" w:eastAsia="vi-VN" w:bidi="vi-VN"/>
              </w:rPr>
            </w:pPr>
            <w:bookmarkStart w:id="4" w:name="bookmark162"/>
            <w:bookmarkStart w:id="5" w:name="bookmark163"/>
            <w:bookmarkStart w:id="6" w:name="bookmark164"/>
            <w:bookmarkEnd w:id="4"/>
            <w:bookmarkEnd w:id="5"/>
            <w:bookmarkEnd w:id="6"/>
            <w:r w:rsidRPr="00EE0B77">
              <w:rPr>
                <w:rFonts w:eastAsia="Times New Roman"/>
                <w:color w:val="000000"/>
                <w:sz w:val="22"/>
                <w:szCs w:val="22"/>
                <w:lang w:val="vi-VN" w:eastAsia="vi-VN" w:bidi="vi-VN"/>
              </w:rPr>
              <w:t>Lưu: VT, TCCB.</w:t>
            </w:r>
          </w:p>
          <w:p w:rsidR="00EE0B77" w:rsidRPr="00EE0B77" w:rsidRDefault="00EE0B77" w:rsidP="000000D0">
            <w:pPr>
              <w:widowControl w:val="0"/>
              <w:rPr>
                <w:rFonts w:eastAsia="Times New Roman"/>
                <w:b/>
                <w:bCs/>
                <w:i/>
                <w:iCs/>
                <w:color w:val="000000"/>
                <w:lang w:val="vi-VN" w:eastAsia="vi-VN" w:bidi="vi-VN"/>
              </w:rPr>
            </w:pPr>
          </w:p>
        </w:tc>
        <w:tc>
          <w:tcPr>
            <w:tcW w:w="4567" w:type="dxa"/>
            <w:shd w:val="clear" w:color="auto" w:fill="auto"/>
          </w:tcPr>
          <w:p w:rsidR="00EE0B77" w:rsidRPr="00EE0B77" w:rsidRDefault="00EE0B77" w:rsidP="000000D0">
            <w:pPr>
              <w:widowControl w:val="0"/>
              <w:jc w:val="center"/>
              <w:rPr>
                <w:rFonts w:eastAsia="Times New Roman"/>
                <w:b/>
                <w:bCs/>
                <w:iCs/>
                <w:color w:val="000000"/>
                <w:lang w:val="vi-VN" w:eastAsia="vi-VN" w:bidi="vi-VN"/>
              </w:rPr>
            </w:pPr>
            <w:r w:rsidRPr="00EE0B77">
              <w:rPr>
                <w:rFonts w:eastAsia="Times New Roman"/>
                <w:b/>
                <w:bCs/>
                <w:iCs/>
                <w:color w:val="000000"/>
                <w:lang w:val="vi-VN" w:eastAsia="vi-VN" w:bidi="vi-VN"/>
              </w:rPr>
              <w:t>GIÁM ĐỐC</w:t>
            </w:r>
          </w:p>
          <w:p w:rsidR="00EE0B77" w:rsidRPr="00EE0B77" w:rsidRDefault="00EE0B77" w:rsidP="000000D0">
            <w:pPr>
              <w:widowControl w:val="0"/>
              <w:jc w:val="center"/>
              <w:rPr>
                <w:rFonts w:eastAsia="Times New Roman"/>
                <w:b/>
                <w:bCs/>
                <w:iCs/>
                <w:color w:val="000000"/>
                <w:lang w:val="vi-VN" w:eastAsia="vi-VN" w:bidi="vi-VN"/>
              </w:rPr>
            </w:pPr>
          </w:p>
          <w:p w:rsidR="00EE0B77" w:rsidRPr="00EE0B77" w:rsidRDefault="00EE0B77" w:rsidP="000000D0">
            <w:pPr>
              <w:widowControl w:val="0"/>
              <w:jc w:val="center"/>
              <w:rPr>
                <w:rFonts w:eastAsia="Times New Roman"/>
                <w:b/>
                <w:bCs/>
                <w:iCs/>
                <w:color w:val="000000"/>
                <w:lang w:val="vi-VN" w:eastAsia="vi-VN" w:bidi="vi-VN"/>
              </w:rPr>
            </w:pPr>
          </w:p>
          <w:p w:rsidR="00EE0B77" w:rsidRPr="00EE0B77" w:rsidRDefault="00EE0B77" w:rsidP="000000D0">
            <w:pPr>
              <w:widowControl w:val="0"/>
              <w:jc w:val="center"/>
              <w:rPr>
                <w:rFonts w:eastAsia="Times New Roman"/>
                <w:b/>
                <w:bCs/>
                <w:iCs/>
                <w:color w:val="000000"/>
                <w:lang w:val="vi-VN" w:eastAsia="vi-VN" w:bidi="vi-VN"/>
              </w:rPr>
            </w:pPr>
          </w:p>
          <w:p w:rsidR="00EE0B77" w:rsidRPr="00EE0B77" w:rsidRDefault="00EE0B77" w:rsidP="000000D0">
            <w:pPr>
              <w:widowControl w:val="0"/>
              <w:jc w:val="center"/>
              <w:rPr>
                <w:rFonts w:eastAsia="Times New Roman"/>
                <w:b/>
                <w:bCs/>
                <w:iCs/>
                <w:color w:val="000000"/>
                <w:lang w:val="vi-VN" w:eastAsia="vi-VN" w:bidi="vi-VN"/>
              </w:rPr>
            </w:pPr>
          </w:p>
          <w:p w:rsidR="00EE0B77" w:rsidRPr="00EE0B77" w:rsidRDefault="00EE0B77" w:rsidP="000000D0">
            <w:pPr>
              <w:widowControl w:val="0"/>
              <w:jc w:val="center"/>
              <w:rPr>
                <w:rFonts w:eastAsia="Times New Roman"/>
                <w:b/>
                <w:bCs/>
                <w:iCs/>
                <w:color w:val="000000"/>
                <w:lang w:val="vi-VN" w:eastAsia="vi-VN" w:bidi="vi-VN"/>
              </w:rPr>
            </w:pPr>
          </w:p>
          <w:p w:rsidR="00EE0B77" w:rsidRPr="00EE0B77" w:rsidRDefault="00EE0B77" w:rsidP="000000D0">
            <w:pPr>
              <w:widowControl w:val="0"/>
              <w:jc w:val="center"/>
              <w:rPr>
                <w:rFonts w:eastAsia="Times New Roman"/>
                <w:b/>
                <w:bCs/>
                <w:i/>
                <w:iCs/>
                <w:color w:val="000000"/>
                <w:lang w:val="vi-VN" w:eastAsia="vi-VN" w:bidi="vi-VN"/>
              </w:rPr>
            </w:pPr>
            <w:r w:rsidRPr="00EE0B77">
              <w:rPr>
                <w:rFonts w:eastAsia="Times New Roman"/>
                <w:b/>
                <w:bCs/>
                <w:iCs/>
                <w:color w:val="000000"/>
                <w:lang w:val="vi-VN" w:eastAsia="vi-VN" w:bidi="vi-VN"/>
              </w:rPr>
              <w:t>Lê Vũ Chương</w:t>
            </w:r>
          </w:p>
        </w:tc>
      </w:tr>
    </w:tbl>
    <w:p w:rsidR="00EE0B77" w:rsidRDefault="00EE0B77" w:rsidP="000000D0">
      <w:pPr>
        <w:widowControl w:val="0"/>
      </w:pPr>
    </w:p>
    <w:sectPr w:rsidR="00EE0B77" w:rsidSect="00EF5CF6">
      <w:headerReference w:type="default" r:id="rId7"/>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12" w:rsidRDefault="00040712" w:rsidP="00EF5CF6">
      <w:r>
        <w:separator/>
      </w:r>
    </w:p>
  </w:endnote>
  <w:endnote w:type="continuationSeparator" w:id="0">
    <w:p w:rsidR="00040712" w:rsidRDefault="00040712" w:rsidP="00EF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12" w:rsidRDefault="00040712" w:rsidP="00EF5CF6">
      <w:r>
        <w:separator/>
      </w:r>
    </w:p>
  </w:footnote>
  <w:footnote w:type="continuationSeparator" w:id="0">
    <w:p w:rsidR="00040712" w:rsidRDefault="00040712" w:rsidP="00EF5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57050"/>
      <w:docPartObj>
        <w:docPartGallery w:val="Page Numbers (Top of Page)"/>
        <w:docPartUnique/>
      </w:docPartObj>
    </w:sdtPr>
    <w:sdtEndPr>
      <w:rPr>
        <w:noProof/>
      </w:rPr>
    </w:sdtEndPr>
    <w:sdtContent>
      <w:p w:rsidR="00EF5CF6" w:rsidRDefault="00EF5CF6">
        <w:pPr>
          <w:pStyle w:val="Header"/>
          <w:jc w:val="center"/>
        </w:pPr>
        <w:r>
          <w:fldChar w:fldCharType="begin"/>
        </w:r>
        <w:r>
          <w:instrText xml:space="preserve"> PAGE   \* MERGEFORMAT </w:instrText>
        </w:r>
        <w:r>
          <w:fldChar w:fldCharType="separate"/>
        </w:r>
        <w:r w:rsidR="000000D0">
          <w:rPr>
            <w:noProof/>
          </w:rPr>
          <w:t>6</w:t>
        </w:r>
        <w:r>
          <w:rPr>
            <w:noProof/>
          </w:rPr>
          <w:fldChar w:fldCharType="end"/>
        </w:r>
      </w:p>
    </w:sdtContent>
  </w:sdt>
  <w:p w:rsidR="00EF5CF6" w:rsidRDefault="00EF5C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072AC"/>
    <w:multiLevelType w:val="multilevel"/>
    <w:tmpl w:val="1F402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92"/>
    <w:rsid w:val="000000D0"/>
    <w:rsid w:val="0001768D"/>
    <w:rsid w:val="00040712"/>
    <w:rsid w:val="000572D7"/>
    <w:rsid w:val="00066F55"/>
    <w:rsid w:val="00091A2D"/>
    <w:rsid w:val="000A3157"/>
    <w:rsid w:val="000D2647"/>
    <w:rsid w:val="000E3A99"/>
    <w:rsid w:val="000F4405"/>
    <w:rsid w:val="00122C22"/>
    <w:rsid w:val="00145F6E"/>
    <w:rsid w:val="001541BC"/>
    <w:rsid w:val="00155766"/>
    <w:rsid w:val="001F6D3D"/>
    <w:rsid w:val="002156B2"/>
    <w:rsid w:val="00237440"/>
    <w:rsid w:val="00311FE8"/>
    <w:rsid w:val="00370AB4"/>
    <w:rsid w:val="00376CF3"/>
    <w:rsid w:val="003D50F9"/>
    <w:rsid w:val="003F2EF1"/>
    <w:rsid w:val="004E371D"/>
    <w:rsid w:val="004F063C"/>
    <w:rsid w:val="00531292"/>
    <w:rsid w:val="005840DB"/>
    <w:rsid w:val="005E49F6"/>
    <w:rsid w:val="005F46BC"/>
    <w:rsid w:val="00710B25"/>
    <w:rsid w:val="0075672B"/>
    <w:rsid w:val="007A0D03"/>
    <w:rsid w:val="007F6CC8"/>
    <w:rsid w:val="00805854"/>
    <w:rsid w:val="008D7705"/>
    <w:rsid w:val="00924E41"/>
    <w:rsid w:val="00981631"/>
    <w:rsid w:val="00990395"/>
    <w:rsid w:val="009A484E"/>
    <w:rsid w:val="00A0229C"/>
    <w:rsid w:val="00A240A0"/>
    <w:rsid w:val="00A411A0"/>
    <w:rsid w:val="00AA718E"/>
    <w:rsid w:val="00B159D0"/>
    <w:rsid w:val="00B40861"/>
    <w:rsid w:val="00BC0EEA"/>
    <w:rsid w:val="00BF65C6"/>
    <w:rsid w:val="00C14AEC"/>
    <w:rsid w:val="00C939EE"/>
    <w:rsid w:val="00CB23DA"/>
    <w:rsid w:val="00CD0CCF"/>
    <w:rsid w:val="00CD7B36"/>
    <w:rsid w:val="00CE2367"/>
    <w:rsid w:val="00D4780A"/>
    <w:rsid w:val="00D6154E"/>
    <w:rsid w:val="00D64296"/>
    <w:rsid w:val="00D70211"/>
    <w:rsid w:val="00E53D6C"/>
    <w:rsid w:val="00ED73C6"/>
    <w:rsid w:val="00EE0B77"/>
    <w:rsid w:val="00EF5CF6"/>
    <w:rsid w:val="00F13995"/>
    <w:rsid w:val="00F25523"/>
    <w:rsid w:val="00F25A5B"/>
    <w:rsid w:val="00F31AAC"/>
    <w:rsid w:val="00F705A5"/>
    <w:rsid w:val="00FE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CC88C4"/>
  <w15:chartTrackingRefBased/>
  <w15:docId w15:val="{D598720F-9314-4BE4-8929-4C09278E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CF6"/>
    <w:pPr>
      <w:tabs>
        <w:tab w:val="center" w:pos="4680"/>
        <w:tab w:val="right" w:pos="9360"/>
      </w:tabs>
    </w:pPr>
  </w:style>
  <w:style w:type="character" w:customStyle="1" w:styleId="HeaderChar">
    <w:name w:val="Header Char"/>
    <w:basedOn w:val="DefaultParagraphFont"/>
    <w:link w:val="Header"/>
    <w:uiPriority w:val="99"/>
    <w:rsid w:val="00EF5CF6"/>
  </w:style>
  <w:style w:type="paragraph" w:styleId="Footer">
    <w:name w:val="footer"/>
    <w:basedOn w:val="Normal"/>
    <w:link w:val="FooterChar"/>
    <w:uiPriority w:val="99"/>
    <w:unhideWhenUsed/>
    <w:rsid w:val="00EF5CF6"/>
    <w:pPr>
      <w:tabs>
        <w:tab w:val="center" w:pos="4680"/>
        <w:tab w:val="right" w:pos="9360"/>
      </w:tabs>
    </w:pPr>
  </w:style>
  <w:style w:type="character" w:customStyle="1" w:styleId="FooterChar">
    <w:name w:val="Footer Char"/>
    <w:basedOn w:val="DefaultParagraphFont"/>
    <w:link w:val="Footer"/>
    <w:uiPriority w:val="99"/>
    <w:rsid w:val="00EF5CF6"/>
  </w:style>
  <w:style w:type="paragraph" w:styleId="ListParagraph">
    <w:name w:val="List Paragraph"/>
    <w:basedOn w:val="Normal"/>
    <w:uiPriority w:val="34"/>
    <w:qFormat/>
    <w:rsid w:val="00CE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2576A60-86D6-40CD-A2E7-7FCDD286DBF5}"/>
</file>

<file path=customXml/itemProps2.xml><?xml version="1.0" encoding="utf-8"?>
<ds:datastoreItem xmlns:ds="http://schemas.openxmlformats.org/officeDocument/2006/customXml" ds:itemID="{445ABC7D-BC89-4818-97FE-522D938849E1}"/>
</file>

<file path=customXml/itemProps3.xml><?xml version="1.0" encoding="utf-8"?>
<ds:datastoreItem xmlns:ds="http://schemas.openxmlformats.org/officeDocument/2006/customXml" ds:itemID="{BA4F97DA-3758-45E4-8A2F-BBA8A27D7CBA}"/>
</file>

<file path=docProps/app.xml><?xml version="1.0" encoding="utf-8"?>
<Properties xmlns="http://schemas.openxmlformats.org/officeDocument/2006/extended-properties" xmlns:vt="http://schemas.openxmlformats.org/officeDocument/2006/docPropsVTypes">
  <Template>Normal</Template>
  <TotalTime>173</TotalTime>
  <Pages>6</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2025-02-05T00:44:00Z</dcterms:created>
  <dcterms:modified xsi:type="dcterms:W3CDTF">2025-02-05T03:56:00Z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